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2694E" w14:textId="2F69284F" w:rsidR="006D3A53" w:rsidRPr="00B56577" w:rsidRDefault="006D3A53" w:rsidP="006D3A53">
      <w:pPr>
        <w:pStyle w:val="Heading1"/>
        <w:numPr>
          <w:ilvl w:val="0"/>
          <w:numId w:val="0"/>
        </w:numPr>
        <w:ind w:left="848" w:hanging="848"/>
        <w:rPr>
          <w:rFonts w:ascii="Lato" w:hAnsi="Lato"/>
        </w:rPr>
      </w:pPr>
      <w:r w:rsidRPr="00B56577">
        <w:rPr>
          <w:rFonts w:ascii="Lato" w:hAnsi="Lato"/>
        </w:rPr>
        <w:t>Summary Information</w:t>
      </w:r>
    </w:p>
    <w:tbl>
      <w:tblPr>
        <w:tblW w:w="0" w:type="auto"/>
        <w:tblLook w:val="0480" w:firstRow="0" w:lastRow="0" w:firstColumn="1" w:lastColumn="0" w:noHBand="0" w:noVBand="1"/>
      </w:tblPr>
      <w:tblGrid>
        <w:gridCol w:w="3000"/>
        <w:gridCol w:w="5266"/>
      </w:tblGrid>
      <w:tr w:rsidR="00156F7C" w:rsidRPr="00B56577" w14:paraId="0CE5EFCA" w14:textId="77777777" w:rsidTr="009E63EB">
        <w:trPr>
          <w:cantSplit/>
          <w:trHeight w:val="20"/>
        </w:trPr>
        <w:tc>
          <w:tcPr>
            <w:tcW w:w="0" w:type="auto"/>
            <w:vAlign w:val="center"/>
          </w:tcPr>
          <w:p w14:paraId="3556C53A" w14:textId="7C2CA956" w:rsidR="00156F7C" w:rsidRPr="00B56577" w:rsidRDefault="00156F7C" w:rsidP="009E63EB">
            <w:pPr>
              <w:pStyle w:val="BodyTextBold"/>
              <w:jc w:val="right"/>
              <w:rPr>
                <w:rFonts w:ascii="Lato" w:hAnsi="Lato"/>
              </w:rPr>
            </w:pPr>
            <w:r w:rsidRPr="00B56577">
              <w:rPr>
                <w:rFonts w:ascii="Lato" w:hAnsi="Lato"/>
              </w:rPr>
              <w:t>Topic:</w:t>
            </w:r>
          </w:p>
        </w:tc>
        <w:tc>
          <w:tcPr>
            <w:tcW w:w="0" w:type="auto"/>
            <w:vAlign w:val="center"/>
          </w:tcPr>
          <w:p w14:paraId="5CD906C7" w14:textId="5DE4173B" w:rsidR="00156F7C" w:rsidRPr="00B56577" w:rsidRDefault="00E760E5" w:rsidP="009E63EB">
            <w:pPr>
              <w:pStyle w:val="BodyTextBold"/>
              <w:rPr>
                <w:rFonts w:ascii="Lato" w:hAnsi="Lato"/>
                <w:b w:val="0"/>
              </w:rPr>
            </w:pPr>
            <w:r>
              <w:rPr>
                <w:rFonts w:ascii="Lato" w:hAnsi="Lato"/>
                <w:b w:val="0"/>
              </w:rPr>
              <w:t>DCC</w:t>
            </w:r>
            <w:r w:rsidR="000D5C57">
              <w:rPr>
                <w:rFonts w:ascii="Lato" w:hAnsi="Lato"/>
                <w:b w:val="0"/>
              </w:rPr>
              <w:t xml:space="preserve"> consultation on the SEC </w:t>
            </w:r>
            <w:r w:rsidR="00F77892">
              <w:rPr>
                <w:rFonts w:ascii="Lato" w:hAnsi="Lato"/>
                <w:b w:val="0"/>
              </w:rPr>
              <w:t>Charging Methodology</w:t>
            </w:r>
            <w:r w:rsidR="00FF59EF" w:rsidRPr="00B56577">
              <w:rPr>
                <w:rFonts w:ascii="Lato" w:hAnsi="Lato"/>
                <w:b w:val="0"/>
              </w:rPr>
              <w:t xml:space="preserve"> </w:t>
            </w:r>
          </w:p>
        </w:tc>
      </w:tr>
      <w:tr w:rsidR="00E218D7" w:rsidRPr="00B56577" w14:paraId="7DADE0EA" w14:textId="77777777" w:rsidTr="009E63EB">
        <w:trPr>
          <w:cantSplit/>
          <w:trHeight w:val="20"/>
        </w:trPr>
        <w:tc>
          <w:tcPr>
            <w:tcW w:w="0" w:type="auto"/>
            <w:vAlign w:val="center"/>
          </w:tcPr>
          <w:p w14:paraId="045E4C98" w14:textId="011E22E0" w:rsidR="00E218D7" w:rsidRPr="00B56577" w:rsidRDefault="00156F7C" w:rsidP="009E63EB">
            <w:pPr>
              <w:pStyle w:val="BodyTextBold"/>
              <w:jc w:val="right"/>
              <w:rPr>
                <w:rFonts w:ascii="Lato" w:hAnsi="Lato"/>
              </w:rPr>
            </w:pPr>
            <w:r w:rsidRPr="00B56577">
              <w:rPr>
                <w:rFonts w:ascii="Lato" w:hAnsi="Lato"/>
              </w:rPr>
              <w:t>Due Date:</w:t>
            </w:r>
          </w:p>
        </w:tc>
        <w:tc>
          <w:tcPr>
            <w:tcW w:w="0" w:type="auto"/>
            <w:vAlign w:val="center"/>
          </w:tcPr>
          <w:p w14:paraId="30AD2695" w14:textId="51159490" w:rsidR="00E218D7" w:rsidRPr="00B56577" w:rsidRDefault="00CC4CD9" w:rsidP="009E63EB">
            <w:pPr>
              <w:pStyle w:val="BodyTextBold"/>
              <w:rPr>
                <w:rFonts w:ascii="Lato" w:hAnsi="Lato"/>
                <w:b w:val="0"/>
              </w:rPr>
            </w:pPr>
            <w:r>
              <w:rPr>
                <w:rFonts w:ascii="Lato" w:hAnsi="Lato"/>
                <w:b w:val="0"/>
              </w:rPr>
              <w:t>3 February 2025</w:t>
            </w:r>
          </w:p>
        </w:tc>
      </w:tr>
      <w:tr w:rsidR="00233DEA" w:rsidRPr="00B56577" w14:paraId="4497CC0A" w14:textId="77777777" w:rsidTr="009E63EB">
        <w:trPr>
          <w:cantSplit/>
          <w:trHeight w:val="20"/>
        </w:trPr>
        <w:tc>
          <w:tcPr>
            <w:tcW w:w="0" w:type="auto"/>
            <w:vAlign w:val="center"/>
          </w:tcPr>
          <w:p w14:paraId="09B86D7E" w14:textId="2080C760" w:rsidR="00233DEA" w:rsidRPr="00B56577" w:rsidRDefault="00233DEA" w:rsidP="009E63EB">
            <w:pPr>
              <w:pStyle w:val="BodyTextBold"/>
              <w:jc w:val="right"/>
              <w:rPr>
                <w:rFonts w:ascii="Lato" w:hAnsi="Lato"/>
              </w:rPr>
            </w:pPr>
            <w:r w:rsidRPr="00B56577">
              <w:rPr>
                <w:rFonts w:ascii="Lato" w:hAnsi="Lato"/>
              </w:rPr>
              <w:t>DCC Contact</w:t>
            </w:r>
          </w:p>
        </w:tc>
        <w:tc>
          <w:tcPr>
            <w:tcW w:w="0" w:type="auto"/>
            <w:vAlign w:val="center"/>
          </w:tcPr>
          <w:p w14:paraId="034D3931" w14:textId="344B71CB" w:rsidR="0086498F" w:rsidRPr="00B56577" w:rsidRDefault="0086498F" w:rsidP="0086498F">
            <w:pPr>
              <w:pStyle w:val="BodyTextBold"/>
              <w:rPr>
                <w:rFonts w:ascii="Lato" w:hAnsi="Lato"/>
                <w:b w:val="0"/>
              </w:rPr>
            </w:pPr>
            <w:hyperlink r:id="rId11" w:history="1">
              <w:r w:rsidRPr="00B56577">
                <w:rPr>
                  <w:rStyle w:val="Hyperlink"/>
                  <w:rFonts w:ascii="Lato" w:hAnsi="Lato"/>
                </w:rPr>
                <w:t>consultations@smartdcc.co.uk</w:t>
              </w:r>
            </w:hyperlink>
            <w:hyperlink r:id="rId12" w:history="1"/>
            <w:r w:rsidR="00B86663" w:rsidRPr="00B56577">
              <w:rPr>
                <w:rFonts w:ascii="Lato" w:hAnsi="Lato"/>
                <w:b w:val="0"/>
              </w:rPr>
              <w:t xml:space="preserve"> </w:t>
            </w:r>
          </w:p>
        </w:tc>
      </w:tr>
      <w:tr w:rsidR="00F3668C" w:rsidRPr="00B56577" w14:paraId="35E4BAFE" w14:textId="77777777" w:rsidTr="009E63EB">
        <w:trPr>
          <w:cantSplit/>
          <w:trHeight w:val="20"/>
        </w:trPr>
        <w:tc>
          <w:tcPr>
            <w:tcW w:w="0" w:type="auto"/>
            <w:vAlign w:val="center"/>
          </w:tcPr>
          <w:p w14:paraId="40E02368" w14:textId="75A64786" w:rsidR="00F3668C" w:rsidRPr="00B56577" w:rsidRDefault="00F3668C" w:rsidP="009E63EB">
            <w:pPr>
              <w:pStyle w:val="BodyTextBold"/>
              <w:jc w:val="right"/>
              <w:rPr>
                <w:rFonts w:ascii="Lato" w:hAnsi="Lato"/>
              </w:rPr>
            </w:pPr>
            <w:r w:rsidRPr="00B56577">
              <w:rPr>
                <w:rFonts w:ascii="Lato" w:hAnsi="Lato"/>
              </w:rPr>
              <w:t>Respondent</w:t>
            </w:r>
            <w:r w:rsidR="00F2706B" w:rsidRPr="00B56577">
              <w:rPr>
                <w:rFonts w:ascii="Lato" w:hAnsi="Lato"/>
              </w:rPr>
              <w:t>:</w:t>
            </w:r>
          </w:p>
        </w:tc>
        <w:tc>
          <w:tcPr>
            <w:tcW w:w="0" w:type="auto"/>
            <w:vAlign w:val="center"/>
          </w:tcPr>
          <w:p w14:paraId="71BB34C7" w14:textId="18402B10" w:rsidR="00F3668C" w:rsidRPr="00B56577" w:rsidRDefault="00990C12" w:rsidP="009E63EB">
            <w:pPr>
              <w:pStyle w:val="BodyTextBold"/>
              <w:rPr>
                <w:rFonts w:ascii="Lato" w:hAnsi="Lato"/>
                <w:b w:val="0"/>
              </w:rPr>
            </w:pPr>
            <w:r>
              <w:rPr>
                <w:rFonts w:ascii="Lato" w:hAnsi="Lato"/>
                <w:b w:val="0"/>
              </w:rPr>
              <w:t>Scottish Power Energy Networks</w:t>
            </w:r>
          </w:p>
        </w:tc>
      </w:tr>
      <w:tr w:rsidR="0052508C" w:rsidRPr="00B56577" w14:paraId="46767574" w14:textId="77777777" w:rsidTr="009E63EB">
        <w:trPr>
          <w:cantSplit/>
          <w:trHeight w:val="20"/>
        </w:trPr>
        <w:tc>
          <w:tcPr>
            <w:tcW w:w="0" w:type="auto"/>
            <w:vAlign w:val="center"/>
          </w:tcPr>
          <w:p w14:paraId="0CDA6965" w14:textId="0A830E43" w:rsidR="0052508C" w:rsidRPr="00B56577" w:rsidRDefault="0052508C" w:rsidP="009E63EB">
            <w:pPr>
              <w:pStyle w:val="BodyTextBold"/>
              <w:jc w:val="right"/>
              <w:rPr>
                <w:rFonts w:ascii="Lato" w:hAnsi="Lato"/>
              </w:rPr>
            </w:pPr>
            <w:r w:rsidRPr="00B56577">
              <w:rPr>
                <w:rFonts w:ascii="Lato" w:hAnsi="Lato"/>
              </w:rPr>
              <w:t xml:space="preserve">Contact </w:t>
            </w:r>
            <w:r w:rsidR="00F2706B" w:rsidRPr="00B56577">
              <w:rPr>
                <w:rFonts w:ascii="Lato" w:hAnsi="Lato"/>
              </w:rPr>
              <w:t>Name:</w:t>
            </w:r>
          </w:p>
        </w:tc>
        <w:tc>
          <w:tcPr>
            <w:tcW w:w="0" w:type="auto"/>
            <w:vAlign w:val="center"/>
          </w:tcPr>
          <w:p w14:paraId="320A0BE1" w14:textId="29963D5C" w:rsidR="0052508C" w:rsidRPr="00B56577" w:rsidRDefault="00990C12" w:rsidP="009E63EB">
            <w:pPr>
              <w:pStyle w:val="BodyTextBold"/>
              <w:rPr>
                <w:rFonts w:ascii="Lato" w:hAnsi="Lato"/>
                <w:b w:val="0"/>
              </w:rPr>
            </w:pPr>
            <w:r>
              <w:rPr>
                <w:rFonts w:ascii="Lato" w:hAnsi="Lato"/>
                <w:b w:val="0"/>
              </w:rPr>
              <w:t>Stephen Macfarlane</w:t>
            </w:r>
          </w:p>
        </w:tc>
      </w:tr>
      <w:tr w:rsidR="0052508C" w:rsidRPr="00B56577" w14:paraId="0921FF89" w14:textId="77777777" w:rsidTr="009E63EB">
        <w:trPr>
          <w:cantSplit/>
          <w:trHeight w:val="20"/>
        </w:trPr>
        <w:tc>
          <w:tcPr>
            <w:tcW w:w="0" w:type="auto"/>
            <w:vAlign w:val="center"/>
          </w:tcPr>
          <w:p w14:paraId="6B6C6EFF" w14:textId="2784D309" w:rsidR="0052508C" w:rsidRPr="00B56577" w:rsidRDefault="00F2706B" w:rsidP="009E63EB">
            <w:pPr>
              <w:pStyle w:val="BodyTextBold"/>
              <w:jc w:val="right"/>
              <w:rPr>
                <w:rFonts w:ascii="Lato" w:hAnsi="Lato"/>
              </w:rPr>
            </w:pPr>
            <w:r w:rsidRPr="00B56577">
              <w:rPr>
                <w:rFonts w:ascii="Lato" w:hAnsi="Lato"/>
              </w:rPr>
              <w:t>Contact Email:</w:t>
            </w:r>
          </w:p>
        </w:tc>
        <w:tc>
          <w:tcPr>
            <w:tcW w:w="0" w:type="auto"/>
            <w:vAlign w:val="center"/>
          </w:tcPr>
          <w:p w14:paraId="39EB0B6C" w14:textId="4D63070B" w:rsidR="0052508C" w:rsidRPr="00B56577" w:rsidRDefault="007715FC" w:rsidP="009E63EB">
            <w:pPr>
              <w:pStyle w:val="BodyTextBold"/>
              <w:rPr>
                <w:rFonts w:ascii="Lato" w:hAnsi="Lato"/>
                <w:b w:val="0"/>
              </w:rPr>
            </w:pPr>
            <w:r w:rsidRPr="007715FC">
              <w:rPr>
                <w:rFonts w:ascii="Lato" w:hAnsi="Lato"/>
                <w:b w:val="0"/>
              </w:rPr>
              <w:t>stephen.macfarlane@spenergynetworks.co.uk</w:t>
            </w:r>
          </w:p>
        </w:tc>
      </w:tr>
      <w:tr w:rsidR="0052508C" w:rsidRPr="00B56577" w14:paraId="5074E105" w14:textId="77777777" w:rsidTr="009E63EB">
        <w:trPr>
          <w:cantSplit/>
          <w:trHeight w:val="20"/>
        </w:trPr>
        <w:tc>
          <w:tcPr>
            <w:tcW w:w="0" w:type="auto"/>
            <w:vAlign w:val="center"/>
          </w:tcPr>
          <w:p w14:paraId="2DD384EF" w14:textId="6D24E7A7" w:rsidR="0052508C" w:rsidRPr="00B56577" w:rsidRDefault="00F2706B" w:rsidP="009E63EB">
            <w:pPr>
              <w:pStyle w:val="BodyTextBold"/>
              <w:jc w:val="right"/>
              <w:rPr>
                <w:rFonts w:ascii="Lato" w:hAnsi="Lato"/>
              </w:rPr>
            </w:pPr>
            <w:r w:rsidRPr="00B56577">
              <w:rPr>
                <w:rFonts w:ascii="Lato" w:hAnsi="Lato"/>
              </w:rPr>
              <w:t>Contact Telephone Number:</w:t>
            </w:r>
          </w:p>
        </w:tc>
        <w:tc>
          <w:tcPr>
            <w:tcW w:w="0" w:type="auto"/>
            <w:vAlign w:val="center"/>
          </w:tcPr>
          <w:p w14:paraId="269F8317" w14:textId="57F78142" w:rsidR="0052508C" w:rsidRPr="00B56577" w:rsidRDefault="003C3E3D" w:rsidP="009E63EB">
            <w:pPr>
              <w:pStyle w:val="BodyTextBold"/>
              <w:rPr>
                <w:rFonts w:ascii="Lato" w:hAnsi="Lato"/>
                <w:b w:val="0"/>
              </w:rPr>
            </w:pPr>
            <w:r>
              <w:rPr>
                <w:rFonts w:ascii="Lato" w:hAnsi="Lato"/>
                <w:b w:val="0"/>
              </w:rPr>
              <w:t>07919</w:t>
            </w:r>
            <w:r w:rsidR="000A7CA3">
              <w:rPr>
                <w:rFonts w:ascii="Lato" w:hAnsi="Lato"/>
                <w:b w:val="0"/>
              </w:rPr>
              <w:t xml:space="preserve"> </w:t>
            </w:r>
            <w:r w:rsidR="00AE580A">
              <w:rPr>
                <w:rFonts w:ascii="Lato" w:hAnsi="Lato"/>
                <w:b w:val="0"/>
              </w:rPr>
              <w:t>490115</w:t>
            </w:r>
          </w:p>
        </w:tc>
      </w:tr>
    </w:tbl>
    <w:p w14:paraId="77BB6E0D" w14:textId="77777777" w:rsidR="00B50B92" w:rsidRPr="00B56577" w:rsidRDefault="00B50B92" w:rsidP="00B56577">
      <w:pPr>
        <w:pStyle w:val="BodyTextBold"/>
        <w:rPr>
          <w:rFonts w:ascii="Lato" w:hAnsi="Lato"/>
          <w:b w:val="0"/>
        </w:rPr>
      </w:pPr>
      <w:bookmarkStart w:id="0" w:name="_Toc499294628"/>
    </w:p>
    <w:p w14:paraId="1AF268F8" w14:textId="77777777" w:rsidR="00B50B92" w:rsidRPr="00B56577" w:rsidRDefault="00B50B92">
      <w:pPr>
        <w:spacing w:before="0" w:after="0"/>
        <w:rPr>
          <w:rFonts w:ascii="Lato" w:eastAsia="Times New Roman" w:hAnsi="Lato" w:cs="Arial"/>
          <w:b/>
          <w:bCs/>
          <w:color w:val="1F144A" w:themeColor="text1"/>
          <w:kern w:val="32"/>
          <w:sz w:val="32"/>
          <w:szCs w:val="32"/>
        </w:rPr>
      </w:pPr>
      <w:r w:rsidRPr="00B56577">
        <w:rPr>
          <w:rFonts w:ascii="Lato" w:hAnsi="Lato"/>
        </w:rPr>
        <w:br w:type="page"/>
      </w:r>
    </w:p>
    <w:p w14:paraId="22E919AE" w14:textId="0FE88DB2" w:rsidR="004064E0" w:rsidRPr="00B56577" w:rsidRDefault="00DC52C9" w:rsidP="00DC52C9">
      <w:pPr>
        <w:pStyle w:val="Heading1"/>
        <w:numPr>
          <w:ilvl w:val="0"/>
          <w:numId w:val="0"/>
        </w:numPr>
        <w:ind w:left="848" w:hanging="848"/>
        <w:rPr>
          <w:rFonts w:ascii="Lato" w:hAnsi="Lato"/>
        </w:rPr>
      </w:pPr>
      <w:r w:rsidRPr="00B56577">
        <w:rPr>
          <w:rFonts w:ascii="Lato" w:hAnsi="Lato"/>
        </w:rPr>
        <w:lastRenderedPageBreak/>
        <w:t>R</w:t>
      </w:r>
      <w:r w:rsidR="004064E0" w:rsidRPr="00B56577">
        <w:rPr>
          <w:rFonts w:ascii="Lato" w:hAnsi="Lato"/>
        </w:rPr>
        <w:t>esponses to the consultation questions</w:t>
      </w:r>
      <w:r w:rsidR="00DE289C" w:rsidRPr="00B56577">
        <w:rPr>
          <w:rFonts w:ascii="Lato" w:hAnsi="Lato"/>
        </w:rPr>
        <w:t xml:space="preserve"> </w:t>
      </w:r>
      <w:bookmarkEnd w:id="0"/>
    </w:p>
    <w:tbl>
      <w:tblPr>
        <w:tblStyle w:val="TableTemplate1"/>
        <w:tblW w:w="0" w:type="auto"/>
        <w:tblLook w:val="04A0" w:firstRow="1" w:lastRow="0" w:firstColumn="1" w:lastColumn="0" w:noHBand="0" w:noVBand="1"/>
      </w:tblPr>
      <w:tblGrid>
        <w:gridCol w:w="1026"/>
        <w:gridCol w:w="5947"/>
        <w:gridCol w:w="6965"/>
      </w:tblGrid>
      <w:tr w:rsidR="00CE1543" w:rsidRPr="00B56577" w14:paraId="3E2A3BAD" w14:textId="77777777" w:rsidTr="001336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8971F25" w14:textId="7A439306" w:rsidR="00674D62" w:rsidRPr="00B56577" w:rsidRDefault="004B2C0E" w:rsidP="00FE755A">
            <w:pPr>
              <w:pStyle w:val="TableText-Left"/>
              <w:spacing w:line="276" w:lineRule="auto"/>
              <w:jc w:val="center"/>
              <w:rPr>
                <w:rFonts w:ascii="Lato" w:hAnsi="Lato"/>
              </w:rPr>
            </w:pPr>
            <w:r w:rsidRPr="00B56577">
              <w:rPr>
                <w:rFonts w:ascii="Lato" w:hAnsi="Lato"/>
              </w:rPr>
              <w:t>Numb</w:t>
            </w:r>
            <w:r w:rsidR="00133633">
              <w:rPr>
                <w:rFonts w:ascii="Lato" w:hAnsi="Lato"/>
              </w:rPr>
              <w:t>er</w:t>
            </w:r>
          </w:p>
        </w:tc>
        <w:tc>
          <w:tcPr>
            <w:tcW w:w="0" w:type="auto"/>
          </w:tcPr>
          <w:p w14:paraId="0892CFD9" w14:textId="2C71B946" w:rsidR="00674D62" w:rsidRPr="00B56577" w:rsidRDefault="00674D62" w:rsidP="00FE755A">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0" w:type="auto"/>
          </w:tcPr>
          <w:p w14:paraId="033C5F8C" w14:textId="07636174" w:rsidR="00674D62" w:rsidRPr="00B56577" w:rsidRDefault="00674D62" w:rsidP="00FE755A">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CE1543" w:rsidRPr="00B56577" w14:paraId="72511565" w14:textId="77777777" w:rsidTr="00133633">
        <w:trPr>
          <w:cantSplit/>
        </w:trPr>
        <w:tc>
          <w:tcPr>
            <w:cnfStyle w:val="001000000000" w:firstRow="0" w:lastRow="0" w:firstColumn="1" w:lastColumn="0" w:oddVBand="0" w:evenVBand="0" w:oddHBand="0" w:evenHBand="0" w:firstRowFirstColumn="0" w:firstRowLastColumn="0" w:lastRowFirstColumn="0" w:lastRowLastColumn="0"/>
            <w:tcW w:w="0" w:type="auto"/>
            <w:vAlign w:val="center"/>
          </w:tcPr>
          <w:p w14:paraId="1DCF235F" w14:textId="3D22C520" w:rsidR="00312F3A" w:rsidRPr="00B56577" w:rsidRDefault="00AB20FD" w:rsidP="00312F3A">
            <w:pPr>
              <w:pStyle w:val="TableText-Left"/>
              <w:spacing w:line="276" w:lineRule="auto"/>
              <w:jc w:val="center"/>
              <w:rPr>
                <w:rFonts w:ascii="Lato" w:hAnsi="Lato"/>
                <w:color w:val="auto"/>
              </w:rPr>
            </w:pPr>
            <w:r w:rsidRPr="00B56577">
              <w:rPr>
                <w:rFonts w:ascii="Lato" w:hAnsi="Lato"/>
                <w:color w:val="auto"/>
              </w:rPr>
              <w:t>Q1</w:t>
            </w:r>
          </w:p>
        </w:tc>
        <w:tc>
          <w:tcPr>
            <w:tcW w:w="0" w:type="auto"/>
            <w:vAlign w:val="center"/>
          </w:tcPr>
          <w:p w14:paraId="2E8CAFFB" w14:textId="6BC53BE7" w:rsidR="00312F3A" w:rsidRPr="00B56577" w:rsidRDefault="00CC4CD9"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with the rationale and scope for updating the weighting factors used to apply charges for core Users (Energy Suppliers and Electricity Network Operators)? Please provide your rationale.</w:t>
            </w:r>
          </w:p>
        </w:tc>
        <w:tc>
          <w:tcPr>
            <w:tcW w:w="0" w:type="auto"/>
            <w:vAlign w:val="center"/>
          </w:tcPr>
          <w:p w14:paraId="6AE21CD4" w14:textId="75716BEF" w:rsidR="00312F3A" w:rsidRDefault="00CD1916"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Whilst we </w:t>
            </w:r>
            <w:r w:rsidR="007A65F2">
              <w:rPr>
                <w:rFonts w:ascii="Lato" w:hAnsi="Lato"/>
              </w:rPr>
              <w:t xml:space="preserve">at SP Energy Networks (SPEN) </w:t>
            </w:r>
            <w:r>
              <w:rPr>
                <w:rFonts w:ascii="Lato" w:hAnsi="Lato"/>
              </w:rPr>
              <w:t>understand</w:t>
            </w:r>
            <w:r w:rsidR="0026351B">
              <w:rPr>
                <w:rFonts w:ascii="Lato" w:hAnsi="Lato"/>
              </w:rPr>
              <w:t xml:space="preserve"> the proposals, the rationale and scope for updating the weighting factors</w:t>
            </w:r>
            <w:r w:rsidR="007C63AE">
              <w:rPr>
                <w:rFonts w:ascii="Lato" w:hAnsi="Lato"/>
              </w:rPr>
              <w:t xml:space="preserve"> used to apply charges for core Users, </w:t>
            </w:r>
            <w:r w:rsidR="001703BD">
              <w:rPr>
                <w:rFonts w:ascii="Lato" w:hAnsi="Lato"/>
              </w:rPr>
              <w:t xml:space="preserve">we do not necessarily agree </w:t>
            </w:r>
            <w:r w:rsidR="00563C67">
              <w:rPr>
                <w:rFonts w:ascii="Lato" w:hAnsi="Lato"/>
              </w:rPr>
              <w:t>this is the appropriate point in time to undertake such a review.</w:t>
            </w:r>
            <w:r w:rsidR="00073E24">
              <w:rPr>
                <w:rFonts w:ascii="Lato" w:hAnsi="Lato"/>
              </w:rPr>
              <w:t xml:space="preserve">  In addition, we note that DCC have extended the scope of DP218 from </w:t>
            </w:r>
            <w:r w:rsidR="000C3E78">
              <w:rPr>
                <w:rFonts w:ascii="Lato" w:hAnsi="Lato"/>
              </w:rPr>
              <w:t>that</w:t>
            </w:r>
            <w:r w:rsidR="00073E24">
              <w:rPr>
                <w:rFonts w:ascii="Lato" w:hAnsi="Lato"/>
              </w:rPr>
              <w:t xml:space="preserve"> original</w:t>
            </w:r>
            <w:r w:rsidR="000C3E78">
              <w:rPr>
                <w:rFonts w:ascii="Lato" w:hAnsi="Lato"/>
              </w:rPr>
              <w:t>ly suggested</w:t>
            </w:r>
            <w:r w:rsidR="008476FE">
              <w:rPr>
                <w:rFonts w:ascii="Lato" w:hAnsi="Lato"/>
              </w:rPr>
              <w:t xml:space="preserve"> back in 2022, which focussed </w:t>
            </w:r>
            <w:r w:rsidR="000C3E78">
              <w:rPr>
                <w:rFonts w:ascii="Lato" w:hAnsi="Lato"/>
              </w:rPr>
              <w:t xml:space="preserve">solely </w:t>
            </w:r>
            <w:r w:rsidR="008476FE">
              <w:rPr>
                <w:rFonts w:ascii="Lato" w:hAnsi="Lato"/>
              </w:rPr>
              <w:t>on the potential to charge Other Users.</w:t>
            </w:r>
            <w:r w:rsidR="00242667">
              <w:rPr>
                <w:rFonts w:ascii="Lato" w:hAnsi="Lato"/>
              </w:rPr>
              <w:t xml:space="preserve">  </w:t>
            </w:r>
          </w:p>
          <w:p w14:paraId="5E20FF36" w14:textId="77777777" w:rsidR="000C25F1" w:rsidRDefault="000C25F1"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0B1099A0" w14:textId="23EC1A97" w:rsidR="0011369C" w:rsidRDefault="000C25F1"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Electricity Networks Operators have been challenged from </w:t>
            </w:r>
            <w:r w:rsidR="0005735E">
              <w:rPr>
                <w:rFonts w:ascii="Lato" w:hAnsi="Lato"/>
              </w:rPr>
              <w:t xml:space="preserve">early in the smart meter installation roll-out programme to identify </w:t>
            </w:r>
            <w:r w:rsidR="00AE136D">
              <w:rPr>
                <w:rFonts w:ascii="Lato" w:hAnsi="Lato"/>
              </w:rPr>
              <w:t xml:space="preserve">the best ways to utilise smart meter data </w:t>
            </w:r>
            <w:r w:rsidR="00E920D4">
              <w:rPr>
                <w:rFonts w:ascii="Lato" w:hAnsi="Lato"/>
              </w:rPr>
              <w:t xml:space="preserve">and </w:t>
            </w:r>
            <w:r w:rsidR="00065150">
              <w:rPr>
                <w:rFonts w:ascii="Lato" w:hAnsi="Lato"/>
              </w:rPr>
              <w:t>in a way that optimise</w:t>
            </w:r>
            <w:r w:rsidR="00321EB7">
              <w:rPr>
                <w:rFonts w:ascii="Lato" w:hAnsi="Lato"/>
              </w:rPr>
              <w:t>s the potential</w:t>
            </w:r>
            <w:r w:rsidR="00B42298">
              <w:rPr>
                <w:rFonts w:ascii="Lato" w:hAnsi="Lato"/>
              </w:rPr>
              <w:t xml:space="preserve"> benefits derived from use of that data.</w:t>
            </w:r>
            <w:r w:rsidR="000C52E2">
              <w:rPr>
                <w:rFonts w:ascii="Lato" w:hAnsi="Lato"/>
              </w:rPr>
              <w:t xml:space="preserve">  DESNZ have held discussions with </w:t>
            </w:r>
            <w:r w:rsidR="007127C0">
              <w:rPr>
                <w:rFonts w:ascii="Lato" w:hAnsi="Lato"/>
              </w:rPr>
              <w:t>ENO</w:t>
            </w:r>
            <w:r w:rsidR="000C52E2">
              <w:rPr>
                <w:rFonts w:ascii="Lato" w:hAnsi="Lato"/>
              </w:rPr>
              <w:t>s</w:t>
            </w:r>
            <w:r w:rsidR="00F54432">
              <w:rPr>
                <w:rFonts w:ascii="Lato" w:hAnsi="Lato"/>
              </w:rPr>
              <w:t xml:space="preserve"> in relation to </w:t>
            </w:r>
            <w:r w:rsidR="00974066">
              <w:rPr>
                <w:rFonts w:ascii="Lato" w:hAnsi="Lato"/>
              </w:rPr>
              <w:t>DESNZ</w:t>
            </w:r>
            <w:r w:rsidR="00F54432">
              <w:rPr>
                <w:rFonts w:ascii="Lato" w:hAnsi="Lato"/>
              </w:rPr>
              <w:t xml:space="preserve"> views </w:t>
            </w:r>
            <w:r w:rsidR="00974066">
              <w:rPr>
                <w:rFonts w:ascii="Lato" w:hAnsi="Lato"/>
              </w:rPr>
              <w:t xml:space="preserve">of how </w:t>
            </w:r>
            <w:r w:rsidR="007127C0">
              <w:rPr>
                <w:rFonts w:ascii="Lato" w:hAnsi="Lato"/>
              </w:rPr>
              <w:t>the E</w:t>
            </w:r>
            <w:r w:rsidR="00974066">
              <w:rPr>
                <w:rFonts w:ascii="Lato" w:hAnsi="Lato"/>
              </w:rPr>
              <w:t>NOs should potentially identify and evaluate benefits.</w:t>
            </w:r>
            <w:r w:rsidR="008517D4">
              <w:rPr>
                <w:rFonts w:ascii="Lato" w:hAnsi="Lato"/>
              </w:rPr>
              <w:t xml:space="preserve">  Th</w:t>
            </w:r>
            <w:r w:rsidR="00F11CA4">
              <w:rPr>
                <w:rFonts w:ascii="Lato" w:hAnsi="Lato"/>
              </w:rPr>
              <w:t>e related processes may not yet be sufficient</w:t>
            </w:r>
            <w:r w:rsidR="00774D6F">
              <w:rPr>
                <w:rFonts w:ascii="Lato" w:hAnsi="Lato"/>
              </w:rPr>
              <w:t>ly</w:t>
            </w:r>
            <w:r w:rsidR="00F11CA4">
              <w:rPr>
                <w:rFonts w:ascii="Lato" w:hAnsi="Lato"/>
              </w:rPr>
              <w:t xml:space="preserve"> mature to achieve this.</w:t>
            </w:r>
            <w:r w:rsidR="008B435B">
              <w:rPr>
                <w:rFonts w:ascii="Lato" w:hAnsi="Lato"/>
              </w:rPr>
              <w:t xml:space="preserve">  In addition, </w:t>
            </w:r>
            <w:r w:rsidR="000651DD">
              <w:rPr>
                <w:rFonts w:ascii="Lato" w:hAnsi="Lato"/>
              </w:rPr>
              <w:t xml:space="preserve">whilst </w:t>
            </w:r>
            <w:r w:rsidR="00F94B7E">
              <w:rPr>
                <w:rFonts w:ascii="Lato" w:hAnsi="Lato"/>
              </w:rPr>
              <w:t>ENOs</w:t>
            </w:r>
            <w:proofErr w:type="gramStart"/>
            <w:r w:rsidR="008F38EA">
              <w:rPr>
                <w:rFonts w:ascii="Lato" w:hAnsi="Lato"/>
              </w:rPr>
              <w:t>’</w:t>
            </w:r>
            <w:r w:rsidR="00F94B7E">
              <w:rPr>
                <w:rFonts w:ascii="Lato" w:hAnsi="Lato"/>
              </w:rPr>
              <w:t xml:space="preserve">  DCC</w:t>
            </w:r>
            <w:proofErr w:type="gramEnd"/>
            <w:r w:rsidR="00F94B7E">
              <w:rPr>
                <w:rFonts w:ascii="Lato" w:hAnsi="Lato"/>
              </w:rPr>
              <w:t xml:space="preserve"> c</w:t>
            </w:r>
            <w:r w:rsidR="000651DD">
              <w:rPr>
                <w:rFonts w:ascii="Lato" w:hAnsi="Lato"/>
              </w:rPr>
              <w:t xml:space="preserve">osts are currently pass-through, it is not yet </w:t>
            </w:r>
            <w:r w:rsidR="00062B18">
              <w:rPr>
                <w:rFonts w:ascii="Lato" w:hAnsi="Lato"/>
              </w:rPr>
              <w:t>clear beyond ED2.</w:t>
            </w:r>
          </w:p>
          <w:p w14:paraId="03B14223" w14:textId="77777777" w:rsidR="00B42298" w:rsidRDefault="00B42298"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6647FA10" w14:textId="24D3A360" w:rsidR="004A325A" w:rsidRPr="00B56577" w:rsidRDefault="00DF2B96"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Across </w:t>
            </w:r>
            <w:r w:rsidR="00735FAF">
              <w:rPr>
                <w:rFonts w:ascii="Lato" w:hAnsi="Lato"/>
              </w:rPr>
              <w:t>SPEN</w:t>
            </w:r>
            <w:r w:rsidR="007A65F2">
              <w:rPr>
                <w:rFonts w:ascii="Lato" w:hAnsi="Lato"/>
              </w:rPr>
              <w:t>’s</w:t>
            </w:r>
            <w:r w:rsidR="00735FAF">
              <w:rPr>
                <w:rFonts w:ascii="Lato" w:hAnsi="Lato"/>
              </w:rPr>
              <w:t xml:space="preserve"> </w:t>
            </w:r>
            <w:r>
              <w:rPr>
                <w:rFonts w:ascii="Lato" w:hAnsi="Lato"/>
              </w:rPr>
              <w:t xml:space="preserve">two distribution licence areas, less than 60% of customers </w:t>
            </w:r>
            <w:r w:rsidR="00735FAF">
              <w:rPr>
                <w:rFonts w:ascii="Lato" w:hAnsi="Lato"/>
              </w:rPr>
              <w:t xml:space="preserve">currently </w:t>
            </w:r>
            <w:r>
              <w:rPr>
                <w:rFonts w:ascii="Lato" w:hAnsi="Lato"/>
              </w:rPr>
              <w:t>have smart meters</w:t>
            </w:r>
            <w:r w:rsidR="001B7DE6">
              <w:rPr>
                <w:rFonts w:ascii="Lato" w:hAnsi="Lato"/>
              </w:rPr>
              <w:t>, and some of those have SMETS1 devices with limited operations</w:t>
            </w:r>
            <w:r w:rsidR="00401891">
              <w:rPr>
                <w:rFonts w:ascii="Lato" w:hAnsi="Lato"/>
              </w:rPr>
              <w:t xml:space="preserve"> compared to those with SMETS2s</w:t>
            </w:r>
            <w:r w:rsidR="001B7DE6">
              <w:rPr>
                <w:rFonts w:ascii="Lato" w:hAnsi="Lato"/>
              </w:rPr>
              <w:t>.</w:t>
            </w:r>
            <w:r w:rsidR="00735FAF">
              <w:rPr>
                <w:rFonts w:ascii="Lato" w:hAnsi="Lato"/>
              </w:rPr>
              <w:t xml:space="preserve">  SPEN have</w:t>
            </w:r>
            <w:r w:rsidR="007F709C">
              <w:rPr>
                <w:rFonts w:ascii="Lato" w:hAnsi="Lato"/>
              </w:rPr>
              <w:t xml:space="preserve"> been using the Smart DCC infrastructure in a progressive </w:t>
            </w:r>
            <w:r w:rsidR="00CE1543">
              <w:rPr>
                <w:rFonts w:ascii="Lato" w:hAnsi="Lato"/>
              </w:rPr>
              <w:t>and investigat</w:t>
            </w:r>
            <w:r w:rsidR="003C1F29">
              <w:rPr>
                <w:rFonts w:ascii="Lato" w:hAnsi="Lato"/>
              </w:rPr>
              <w:t>iv</w:t>
            </w:r>
            <w:r w:rsidR="00CE1543">
              <w:rPr>
                <w:rFonts w:ascii="Lato" w:hAnsi="Lato"/>
              </w:rPr>
              <w:t>e</w:t>
            </w:r>
            <w:r w:rsidR="003C1F29">
              <w:rPr>
                <w:rFonts w:ascii="Lato" w:hAnsi="Lato"/>
              </w:rPr>
              <w:t xml:space="preserve"> fashion</w:t>
            </w:r>
            <w:r w:rsidR="00E61AC5">
              <w:rPr>
                <w:rFonts w:ascii="Lato" w:hAnsi="Lato"/>
              </w:rPr>
              <w:t xml:space="preserve">, considering various options in </w:t>
            </w:r>
            <w:r w:rsidR="00CE1543">
              <w:rPr>
                <w:rFonts w:ascii="Lato" w:hAnsi="Lato"/>
              </w:rPr>
              <w:t>relation to the sending of Service Requests.</w:t>
            </w:r>
            <w:r w:rsidR="003C1F29">
              <w:rPr>
                <w:rFonts w:ascii="Lato" w:hAnsi="Lato"/>
              </w:rPr>
              <w:t xml:space="preserve">  </w:t>
            </w:r>
            <w:r w:rsidR="009067B1">
              <w:rPr>
                <w:rFonts w:ascii="Lato" w:hAnsi="Lato"/>
              </w:rPr>
              <w:t xml:space="preserve">As noted above, </w:t>
            </w:r>
            <w:r w:rsidR="003C1F29">
              <w:rPr>
                <w:rFonts w:ascii="Lato" w:hAnsi="Lato"/>
              </w:rPr>
              <w:t xml:space="preserve">historic use of </w:t>
            </w:r>
            <w:r w:rsidR="00A20228">
              <w:rPr>
                <w:rFonts w:ascii="Lato" w:hAnsi="Lato"/>
              </w:rPr>
              <w:t>Service Requests</w:t>
            </w:r>
            <w:r w:rsidR="003C1F29">
              <w:rPr>
                <w:rFonts w:ascii="Lato" w:hAnsi="Lato"/>
              </w:rPr>
              <w:t xml:space="preserve"> may not be indicative of how</w:t>
            </w:r>
            <w:r w:rsidR="00A20228">
              <w:rPr>
                <w:rFonts w:ascii="Lato" w:hAnsi="Lato"/>
              </w:rPr>
              <w:t xml:space="preserve"> we</w:t>
            </w:r>
            <w:r w:rsidR="003C1F29">
              <w:rPr>
                <w:rFonts w:ascii="Lato" w:hAnsi="Lato"/>
              </w:rPr>
              <w:t xml:space="preserve"> </w:t>
            </w:r>
            <w:r w:rsidR="00CB4BE3">
              <w:rPr>
                <w:rFonts w:ascii="Lato" w:hAnsi="Lato"/>
              </w:rPr>
              <w:t>will use it in the future.</w:t>
            </w:r>
            <w:r w:rsidR="009077F9">
              <w:rPr>
                <w:rFonts w:ascii="Lato" w:hAnsi="Lato"/>
              </w:rPr>
              <w:t xml:space="preserve">  We suspect </w:t>
            </w:r>
            <w:r w:rsidR="00B812EF">
              <w:rPr>
                <w:rFonts w:ascii="Lato" w:hAnsi="Lato"/>
              </w:rPr>
              <w:t xml:space="preserve">this will be similar for </w:t>
            </w:r>
            <w:r w:rsidR="009077F9">
              <w:rPr>
                <w:rFonts w:ascii="Lato" w:hAnsi="Lato"/>
              </w:rPr>
              <w:t xml:space="preserve">other </w:t>
            </w:r>
            <w:r w:rsidR="008B435B">
              <w:rPr>
                <w:rFonts w:ascii="Lato" w:hAnsi="Lato"/>
              </w:rPr>
              <w:t>E</w:t>
            </w:r>
            <w:r w:rsidR="009077F9">
              <w:rPr>
                <w:rFonts w:ascii="Lato" w:hAnsi="Lato"/>
              </w:rPr>
              <w:t>NOs</w:t>
            </w:r>
            <w:r w:rsidR="008C49A9">
              <w:rPr>
                <w:rFonts w:ascii="Lato" w:hAnsi="Lato"/>
              </w:rPr>
              <w:t>.</w:t>
            </w:r>
          </w:p>
        </w:tc>
      </w:tr>
      <w:tr w:rsidR="00CE1543" w:rsidRPr="00B56577" w14:paraId="1746CC52" w14:textId="2BBE4DE6"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1EFB4CC4" w14:textId="3425F089" w:rsidR="00312F3A" w:rsidRPr="00B56577" w:rsidRDefault="00812636" w:rsidP="00312F3A">
            <w:pPr>
              <w:pStyle w:val="TableText-Left"/>
              <w:spacing w:line="276" w:lineRule="auto"/>
              <w:jc w:val="center"/>
              <w:rPr>
                <w:rFonts w:ascii="Lato" w:hAnsi="Lato"/>
                <w:color w:val="auto"/>
              </w:rPr>
            </w:pPr>
            <w:r w:rsidRPr="00B56577">
              <w:rPr>
                <w:rFonts w:ascii="Lato" w:hAnsi="Lato"/>
                <w:color w:val="auto"/>
              </w:rPr>
              <w:lastRenderedPageBreak/>
              <w:t>Q2</w:t>
            </w:r>
          </w:p>
        </w:tc>
        <w:tc>
          <w:tcPr>
            <w:tcW w:w="0" w:type="auto"/>
            <w:vAlign w:val="center"/>
          </w:tcPr>
          <w:p w14:paraId="4A576EE9" w14:textId="18FD3E0B" w:rsidR="00312F3A" w:rsidRPr="00B56577" w:rsidRDefault="00CC4CD9"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Would re-weighting Fixed Charges impact how Energy Suppliers and Electricity Network Operators use the DCC network? If so, do you have any suggestions on how else DCC could continue to support efficient use of the DCC network? Please provide your rationale and include evidence to support this where possible.</w:t>
            </w:r>
          </w:p>
        </w:tc>
        <w:tc>
          <w:tcPr>
            <w:tcW w:w="0" w:type="auto"/>
            <w:vAlign w:val="center"/>
          </w:tcPr>
          <w:p w14:paraId="2BFEE854" w14:textId="6488BD99" w:rsidR="00312F3A" w:rsidRDefault="008D7569"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The re-</w:t>
            </w:r>
            <w:r w:rsidR="001D0BFF">
              <w:rPr>
                <w:rFonts w:ascii="Lato" w:hAnsi="Lato"/>
              </w:rPr>
              <w:t>weighting</w:t>
            </w:r>
            <w:r>
              <w:rPr>
                <w:rFonts w:ascii="Lato" w:hAnsi="Lato"/>
              </w:rPr>
              <w:t xml:space="preserve"> of Fixed Charges </w:t>
            </w:r>
            <w:r w:rsidR="00CA7051">
              <w:rPr>
                <w:rFonts w:ascii="Lato" w:hAnsi="Lato"/>
              </w:rPr>
              <w:t xml:space="preserve">is </w:t>
            </w:r>
            <w:r w:rsidR="00B2107B">
              <w:rPr>
                <w:rFonts w:ascii="Lato" w:hAnsi="Lato"/>
              </w:rPr>
              <w:t xml:space="preserve">most </w:t>
            </w:r>
            <w:r w:rsidR="00CA7051">
              <w:rPr>
                <w:rFonts w:ascii="Lato" w:hAnsi="Lato"/>
              </w:rPr>
              <w:t xml:space="preserve">likely to impact how </w:t>
            </w:r>
            <w:r w:rsidR="00CA7051" w:rsidRPr="00CC4CD9">
              <w:rPr>
                <w:rFonts w:ascii="Lato" w:hAnsi="Lato"/>
              </w:rPr>
              <w:t>Energy Suppliers and Electricity Network Operators</w:t>
            </w:r>
            <w:r w:rsidR="005A2B77">
              <w:rPr>
                <w:rFonts w:ascii="Lato" w:hAnsi="Lato"/>
              </w:rPr>
              <w:t xml:space="preserve"> use the DCC network.</w:t>
            </w:r>
          </w:p>
          <w:p w14:paraId="09C9C1C2" w14:textId="77777777" w:rsidR="00334659" w:rsidRDefault="00334659"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3EBF2CF3" w14:textId="5A4633A3" w:rsidR="00334659" w:rsidRPr="00B56577" w:rsidRDefault="00334659"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Users will </w:t>
            </w:r>
            <w:r w:rsidR="00DE5588">
              <w:rPr>
                <w:rFonts w:ascii="Lato" w:hAnsi="Lato"/>
              </w:rPr>
              <w:t>compare</w:t>
            </w:r>
            <w:r w:rsidR="00723B4F">
              <w:rPr>
                <w:rFonts w:ascii="Lato" w:hAnsi="Lato"/>
              </w:rPr>
              <w:t xml:space="preserve"> the data requirements for driving be</w:t>
            </w:r>
            <w:r w:rsidR="00DE5588">
              <w:rPr>
                <w:rFonts w:ascii="Lato" w:hAnsi="Lato"/>
              </w:rPr>
              <w:t>ne</w:t>
            </w:r>
            <w:r w:rsidR="00723B4F">
              <w:rPr>
                <w:rFonts w:ascii="Lato" w:hAnsi="Lato"/>
              </w:rPr>
              <w:t>fits</w:t>
            </w:r>
            <w:r w:rsidR="00DE5588">
              <w:rPr>
                <w:rFonts w:ascii="Lato" w:hAnsi="Lato"/>
              </w:rPr>
              <w:t xml:space="preserve"> against the associated cost of doing so</w:t>
            </w:r>
            <w:r w:rsidR="00225033">
              <w:rPr>
                <w:rFonts w:ascii="Lato" w:hAnsi="Lato"/>
              </w:rPr>
              <w:t>, and look to achieve a balance, which may include compromise.</w:t>
            </w:r>
            <w:r w:rsidR="00522E28">
              <w:rPr>
                <w:rFonts w:ascii="Lato" w:hAnsi="Lato"/>
              </w:rPr>
              <w:t xml:space="preserve">  Electricity Network Operators will also have to debate/negotiate</w:t>
            </w:r>
            <w:r w:rsidR="009A55DF">
              <w:rPr>
                <w:rFonts w:ascii="Lato" w:hAnsi="Lato"/>
              </w:rPr>
              <w:t>/justify</w:t>
            </w:r>
            <w:r w:rsidR="00522E28">
              <w:rPr>
                <w:rFonts w:ascii="Lato" w:hAnsi="Lato"/>
              </w:rPr>
              <w:t xml:space="preserve"> this balance with industry</w:t>
            </w:r>
            <w:r w:rsidR="009A55DF">
              <w:rPr>
                <w:rFonts w:ascii="Lato" w:hAnsi="Lato"/>
              </w:rPr>
              <w:t xml:space="preserve"> regulators and stakeholders, which may conflict with </w:t>
            </w:r>
            <w:r w:rsidR="0029022B">
              <w:rPr>
                <w:rFonts w:ascii="Lato" w:hAnsi="Lato"/>
              </w:rPr>
              <w:t>these parties’ views.</w:t>
            </w:r>
          </w:p>
        </w:tc>
      </w:tr>
      <w:tr w:rsidR="00CE1543" w:rsidRPr="00B56577" w14:paraId="4DEEDB51" w14:textId="77777777"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08327886" w14:textId="18983FDB"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lastRenderedPageBreak/>
              <w:t>Q3</w:t>
            </w:r>
          </w:p>
        </w:tc>
        <w:tc>
          <w:tcPr>
            <w:tcW w:w="0" w:type="auto"/>
            <w:vAlign w:val="center"/>
          </w:tcPr>
          <w:p w14:paraId="13464F00" w14:textId="35D852D8"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with the assessment of the distributional impact for end consumers of re-weighting Fixed Charges? Please provide reasons for your response and include evidence to support this where possible.</w:t>
            </w:r>
          </w:p>
        </w:tc>
        <w:tc>
          <w:tcPr>
            <w:tcW w:w="0" w:type="auto"/>
            <w:vAlign w:val="center"/>
          </w:tcPr>
          <w:p w14:paraId="78EA58E8" w14:textId="77777777" w:rsidR="00316734" w:rsidRDefault="00E61BA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Whilst we agree</w:t>
            </w:r>
            <w:r w:rsidR="004932C2">
              <w:rPr>
                <w:rFonts w:ascii="Lato" w:hAnsi="Lato"/>
              </w:rPr>
              <w:t xml:space="preserve"> with the general outcome of the assessment in that the re-weighting for Electricity Network Operators is likely to be significantly higher, </w:t>
            </w:r>
            <w:r w:rsidR="00384DE1">
              <w:rPr>
                <w:rFonts w:ascii="Lato" w:hAnsi="Lato"/>
              </w:rPr>
              <w:t xml:space="preserve">we consider </w:t>
            </w:r>
            <w:r w:rsidR="005375EC">
              <w:rPr>
                <w:rFonts w:ascii="Lato" w:hAnsi="Lato"/>
              </w:rPr>
              <w:t>th</w:t>
            </w:r>
            <w:r w:rsidR="00F303DB">
              <w:rPr>
                <w:rFonts w:ascii="Lato" w:hAnsi="Lato"/>
              </w:rPr>
              <w:t xml:space="preserve">at </w:t>
            </w:r>
            <w:r w:rsidR="005375EC">
              <w:rPr>
                <w:rFonts w:ascii="Lato" w:hAnsi="Lato"/>
              </w:rPr>
              <w:t xml:space="preserve">no </w:t>
            </w:r>
            <w:r w:rsidR="005C7E5C">
              <w:rPr>
                <w:rFonts w:ascii="Lato" w:hAnsi="Lato"/>
              </w:rPr>
              <w:t>data has been provided to support the propos</w:t>
            </w:r>
            <w:r w:rsidR="00316734">
              <w:rPr>
                <w:rFonts w:ascii="Lato" w:hAnsi="Lato"/>
              </w:rPr>
              <w:t>als.</w:t>
            </w:r>
          </w:p>
          <w:p w14:paraId="2C216309" w14:textId="77777777" w:rsidR="00316734" w:rsidRDefault="00316734"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3367B856" w14:textId="32A4DED5" w:rsidR="009D50F6" w:rsidRDefault="00316734"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In addition, t</w:t>
            </w:r>
            <w:r w:rsidR="00384DE1">
              <w:rPr>
                <w:rFonts w:ascii="Lato" w:hAnsi="Lato"/>
              </w:rPr>
              <w:t xml:space="preserve">he example provided </w:t>
            </w:r>
            <w:r w:rsidR="009D50F6">
              <w:rPr>
                <w:rFonts w:ascii="Lato" w:hAnsi="Lato"/>
              </w:rPr>
              <w:t>is</w:t>
            </w:r>
            <w:r w:rsidR="00384DE1">
              <w:rPr>
                <w:rFonts w:ascii="Lato" w:hAnsi="Lato"/>
              </w:rPr>
              <w:t xml:space="preserve"> not totally relat</w:t>
            </w:r>
            <w:r w:rsidR="009D50F6">
              <w:rPr>
                <w:rFonts w:ascii="Lato" w:hAnsi="Lato"/>
              </w:rPr>
              <w:t>iv</w:t>
            </w:r>
            <w:r w:rsidR="00384DE1">
              <w:rPr>
                <w:rFonts w:ascii="Lato" w:hAnsi="Lato"/>
              </w:rPr>
              <w:t>e to the weight</w:t>
            </w:r>
            <w:r w:rsidR="009D50F6">
              <w:rPr>
                <w:rFonts w:ascii="Lato" w:hAnsi="Lato"/>
              </w:rPr>
              <w:t>ing changes</w:t>
            </w:r>
            <w:r w:rsidR="00971BDF">
              <w:rPr>
                <w:rFonts w:ascii="Lato" w:hAnsi="Lato"/>
              </w:rPr>
              <w:t xml:space="preserve">, and therefore does not </w:t>
            </w:r>
            <w:r w:rsidR="00CC562B">
              <w:rPr>
                <w:rFonts w:ascii="Lato" w:hAnsi="Lato"/>
              </w:rPr>
              <w:t>fully demonstrate the re-weighting</w:t>
            </w:r>
            <w:r w:rsidR="00515E21">
              <w:rPr>
                <w:rFonts w:ascii="Lato" w:hAnsi="Lato"/>
              </w:rPr>
              <w:t>.</w:t>
            </w:r>
            <w:r w:rsidR="00CC562B">
              <w:rPr>
                <w:rFonts w:ascii="Lato" w:hAnsi="Lato"/>
              </w:rPr>
              <w:t xml:space="preserve"> </w:t>
            </w:r>
            <w:r w:rsidR="00515E21">
              <w:rPr>
                <w:rFonts w:ascii="Lato" w:hAnsi="Lato"/>
              </w:rPr>
              <w:t xml:space="preserve"> </w:t>
            </w:r>
            <w:r w:rsidR="009D50F6">
              <w:rPr>
                <w:rFonts w:ascii="Lato" w:hAnsi="Lato"/>
              </w:rPr>
              <w:t>It would be useful for DCC to provide a</w:t>
            </w:r>
            <w:r w:rsidR="00DB4097">
              <w:rPr>
                <w:rFonts w:ascii="Lato" w:hAnsi="Lato"/>
              </w:rPr>
              <w:t xml:space="preserve"> worked</w:t>
            </w:r>
            <w:r w:rsidR="009D50F6">
              <w:rPr>
                <w:rFonts w:ascii="Lato" w:hAnsi="Lato"/>
              </w:rPr>
              <w:t xml:space="preserve"> example which starts with the Indicative Budget</w:t>
            </w:r>
            <w:r w:rsidR="00F714A0">
              <w:rPr>
                <w:rFonts w:ascii="Lato" w:hAnsi="Lato"/>
              </w:rPr>
              <w:t xml:space="preserve"> paper for (say</w:t>
            </w:r>
            <w:r w:rsidR="00E36C07">
              <w:rPr>
                <w:rFonts w:ascii="Lato" w:hAnsi="Lato"/>
              </w:rPr>
              <w:t>)</w:t>
            </w:r>
            <w:r w:rsidR="00F714A0">
              <w:rPr>
                <w:rFonts w:ascii="Lato" w:hAnsi="Lato"/>
              </w:rPr>
              <w:t xml:space="preserve"> 2024/25, and show</w:t>
            </w:r>
            <w:r w:rsidR="00165F6B">
              <w:rPr>
                <w:rFonts w:ascii="Lato" w:hAnsi="Lato"/>
              </w:rPr>
              <w:t>s</w:t>
            </w:r>
            <w:r w:rsidR="00F714A0">
              <w:rPr>
                <w:rFonts w:ascii="Lato" w:hAnsi="Lato"/>
              </w:rPr>
              <w:t xml:space="preserve"> how </w:t>
            </w:r>
            <w:r w:rsidR="00526D7C">
              <w:rPr>
                <w:rFonts w:ascii="Lato" w:hAnsi="Lato"/>
              </w:rPr>
              <w:t>the re-weighting impacts the unit costs</w:t>
            </w:r>
            <w:r w:rsidR="00575946">
              <w:rPr>
                <w:rFonts w:ascii="Lato" w:hAnsi="Lato"/>
              </w:rPr>
              <w:t>, with the full calculation methodology documented</w:t>
            </w:r>
            <w:r w:rsidR="00526D7C">
              <w:rPr>
                <w:rFonts w:ascii="Lato" w:hAnsi="Lato"/>
              </w:rPr>
              <w:t>.</w:t>
            </w:r>
            <w:r w:rsidR="005E68FF">
              <w:rPr>
                <w:rFonts w:ascii="Lato" w:hAnsi="Lato"/>
              </w:rPr>
              <w:t xml:space="preserve">  However, DCC have advised it does not intend to </w:t>
            </w:r>
            <w:r w:rsidR="00515E21">
              <w:rPr>
                <w:rFonts w:ascii="Lato" w:hAnsi="Lato"/>
              </w:rPr>
              <w:t>share any further information.</w:t>
            </w:r>
          </w:p>
          <w:p w14:paraId="7C99B9FB" w14:textId="77777777" w:rsidR="00D401E7" w:rsidRDefault="00D401E7"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5AA24B8A" w14:textId="77777777" w:rsidR="00D401E7" w:rsidRDefault="0060289D"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Also</w:t>
            </w:r>
            <w:r w:rsidR="00D401E7">
              <w:rPr>
                <w:rFonts w:ascii="Lato" w:hAnsi="Lato"/>
              </w:rPr>
              <w:t>, DCC have suggested using the last two historic years’ data along with the next two years’ forecast data.  There is no indication of how the forecast data will be retrieved</w:t>
            </w:r>
            <w:r w:rsidR="00C019C2">
              <w:rPr>
                <w:rFonts w:ascii="Lato" w:hAnsi="Lato"/>
              </w:rPr>
              <w:t>/identified</w:t>
            </w:r>
            <w:r w:rsidR="00D401E7">
              <w:rPr>
                <w:rFonts w:ascii="Lato" w:hAnsi="Lato"/>
              </w:rPr>
              <w:t>.</w:t>
            </w:r>
          </w:p>
          <w:p w14:paraId="638EA997" w14:textId="77777777" w:rsidR="00F31C70" w:rsidRDefault="00F31C70"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0B516DD2" w14:textId="679AC24D" w:rsidR="00F31C70" w:rsidRPr="00B56577" w:rsidRDefault="00D578CE"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In relation to </w:t>
            </w:r>
            <w:r w:rsidRPr="00CC4CD9">
              <w:rPr>
                <w:rFonts w:ascii="Lato" w:hAnsi="Lato"/>
              </w:rPr>
              <w:t>the assessment of the distributional impact for end consumers of re-weighting Fixed Charges</w:t>
            </w:r>
            <w:r>
              <w:rPr>
                <w:rFonts w:ascii="Lato" w:hAnsi="Lato"/>
              </w:rPr>
              <w:t xml:space="preserve">, </w:t>
            </w:r>
            <w:r w:rsidR="00906F76">
              <w:rPr>
                <w:rFonts w:ascii="Lato" w:hAnsi="Lato"/>
              </w:rPr>
              <w:t>we agree</w:t>
            </w:r>
            <w:r w:rsidR="00992E31">
              <w:rPr>
                <w:rFonts w:ascii="Lato" w:hAnsi="Lato"/>
              </w:rPr>
              <w:t xml:space="preserve"> with the assessment, although there is no statement relating to the impact on electricity-only consumers, who we expect to see</w:t>
            </w:r>
            <w:r w:rsidR="00C45DB8">
              <w:rPr>
                <w:rFonts w:ascii="Lato" w:hAnsi="Lato"/>
              </w:rPr>
              <w:t xml:space="preserve"> an increase in their share.</w:t>
            </w:r>
            <w:r w:rsidR="00F227F4">
              <w:rPr>
                <w:rFonts w:ascii="Lato" w:hAnsi="Lato"/>
              </w:rPr>
              <w:t xml:space="preserve">  In addition, the</w:t>
            </w:r>
            <w:r w:rsidR="00FE076B">
              <w:rPr>
                <w:rFonts w:ascii="Lato" w:hAnsi="Lato"/>
              </w:rPr>
              <w:t>re</w:t>
            </w:r>
            <w:r w:rsidR="00F227F4">
              <w:rPr>
                <w:rFonts w:ascii="Lato" w:hAnsi="Lato"/>
              </w:rPr>
              <w:t xml:space="preserve"> is suggestion of </w:t>
            </w:r>
            <w:r w:rsidR="00C22E53">
              <w:rPr>
                <w:rFonts w:ascii="Lato" w:hAnsi="Lato"/>
              </w:rPr>
              <w:t>higher charges for non-domestic customers, with no other details of how DCC Fixed Charges for DCC User</w:t>
            </w:r>
            <w:r w:rsidR="00FE076B">
              <w:rPr>
                <w:rFonts w:ascii="Lato" w:hAnsi="Lato"/>
              </w:rPr>
              <w:t>s</w:t>
            </w:r>
            <w:r w:rsidR="00C22E53">
              <w:rPr>
                <w:rFonts w:ascii="Lato" w:hAnsi="Lato"/>
              </w:rPr>
              <w:t xml:space="preserve"> will vary across Domestic and Non-Domestic supplies.</w:t>
            </w:r>
          </w:p>
        </w:tc>
      </w:tr>
      <w:tr w:rsidR="00CE1543" w:rsidRPr="00B56577" w14:paraId="56212A37" w14:textId="77777777"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532B52E0" w14:textId="770B08C7"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lastRenderedPageBreak/>
              <w:t>Q4</w:t>
            </w:r>
          </w:p>
        </w:tc>
        <w:tc>
          <w:tcPr>
            <w:tcW w:w="0" w:type="auto"/>
            <w:vAlign w:val="center"/>
          </w:tcPr>
          <w:p w14:paraId="40173BF5" w14:textId="19E49F57"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with the rationale and scope for introducing charges for Other Users? Please provide your rationale.</w:t>
            </w:r>
          </w:p>
        </w:tc>
        <w:tc>
          <w:tcPr>
            <w:tcW w:w="0" w:type="auto"/>
            <w:vAlign w:val="center"/>
          </w:tcPr>
          <w:p w14:paraId="4B77266D" w14:textId="75789AED" w:rsidR="00CC4CD9" w:rsidRDefault="002E2C31"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No, w</w:t>
            </w:r>
            <w:r w:rsidR="00AA1A84">
              <w:rPr>
                <w:rFonts w:ascii="Lato" w:hAnsi="Lato"/>
              </w:rPr>
              <w:t>e do not</w:t>
            </w:r>
            <w:r>
              <w:rPr>
                <w:rFonts w:ascii="Lato" w:hAnsi="Lato"/>
              </w:rPr>
              <w:t xml:space="preserve"> agree </w:t>
            </w:r>
            <w:r w:rsidR="00716B75">
              <w:rPr>
                <w:rFonts w:ascii="Lato" w:hAnsi="Lato"/>
              </w:rPr>
              <w:t xml:space="preserve">with </w:t>
            </w:r>
            <w:r>
              <w:rPr>
                <w:rFonts w:ascii="Lato" w:hAnsi="Lato"/>
              </w:rPr>
              <w:t>t</w:t>
            </w:r>
            <w:r w:rsidR="00AA1A84">
              <w:rPr>
                <w:rFonts w:ascii="Lato" w:hAnsi="Lato"/>
              </w:rPr>
              <w:t xml:space="preserve">he proposals </w:t>
            </w:r>
            <w:r w:rsidR="00716B75">
              <w:rPr>
                <w:rFonts w:ascii="Lato" w:hAnsi="Lato"/>
              </w:rPr>
              <w:t>i</w:t>
            </w:r>
            <w:r w:rsidR="001866B1">
              <w:rPr>
                <w:rFonts w:ascii="Lato" w:hAnsi="Lato"/>
              </w:rPr>
              <w:t xml:space="preserve">n the </w:t>
            </w:r>
            <w:r>
              <w:rPr>
                <w:rFonts w:ascii="Lato" w:hAnsi="Lato"/>
              </w:rPr>
              <w:t>way presented.</w:t>
            </w:r>
            <w:r w:rsidR="008C4B70">
              <w:rPr>
                <w:rFonts w:ascii="Lato" w:hAnsi="Lato"/>
              </w:rPr>
              <w:t xml:space="preserve">  We may agree that these proposals may be satisfactory as a starting point, but there is not even an indication of how this may evolve</w:t>
            </w:r>
            <w:r w:rsidR="00901CCF">
              <w:rPr>
                <w:rFonts w:ascii="Lato" w:hAnsi="Lato"/>
              </w:rPr>
              <w:t>.</w:t>
            </w:r>
          </w:p>
          <w:p w14:paraId="58FC5E00" w14:textId="77777777" w:rsidR="00901CCF" w:rsidRDefault="00901CCF"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19A91951" w14:textId="519781A0" w:rsidR="00901CCF" w:rsidRDefault="00901CCF"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The </w:t>
            </w:r>
            <w:r w:rsidR="00612094">
              <w:rPr>
                <w:rFonts w:ascii="Lato" w:hAnsi="Lato"/>
              </w:rPr>
              <w:t>consultation states that</w:t>
            </w:r>
            <w:r>
              <w:rPr>
                <w:rFonts w:ascii="Lato" w:hAnsi="Lato"/>
              </w:rPr>
              <w:t xml:space="preserve"> that 7% of</w:t>
            </w:r>
            <w:r w:rsidR="00C4187E">
              <w:rPr>
                <w:rFonts w:ascii="Lato" w:hAnsi="Lato"/>
              </w:rPr>
              <w:t xml:space="preserve"> total traffic since the beginning of 2023/24 is attributable to Other Users, </w:t>
            </w:r>
            <w:r w:rsidR="00612094">
              <w:rPr>
                <w:rFonts w:ascii="Lato" w:hAnsi="Lato"/>
              </w:rPr>
              <w:t>with a single-month peak of 10%.  In addition</w:t>
            </w:r>
            <w:r w:rsidR="00472C6C">
              <w:rPr>
                <w:rFonts w:ascii="Lato" w:hAnsi="Lato"/>
              </w:rPr>
              <w:t xml:space="preserve">, there has been “an increasing interest from </w:t>
            </w:r>
            <w:r w:rsidR="00472C6C" w:rsidRPr="00472C6C">
              <w:rPr>
                <w:rFonts w:ascii="Lato" w:hAnsi="Lato"/>
              </w:rPr>
              <w:t>organisations seeking to use the DCC network</w:t>
            </w:r>
            <w:r w:rsidR="00472C6C">
              <w:rPr>
                <w:rFonts w:ascii="Lato" w:hAnsi="Lato"/>
              </w:rPr>
              <w:t>”.</w:t>
            </w:r>
          </w:p>
          <w:p w14:paraId="468C1617" w14:textId="77777777" w:rsidR="00335DED" w:rsidRDefault="00335DED"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513D3989" w14:textId="77777777" w:rsidR="00335DED" w:rsidRDefault="00335DED"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There is no indication of who the current Other Users are, in terms of what type of organisations they are, what services they may be offering their customers</w:t>
            </w:r>
            <w:r w:rsidR="00CA4958">
              <w:rPr>
                <w:rFonts w:ascii="Lato" w:hAnsi="Lato"/>
              </w:rPr>
              <w:t>, or what type of data they retrieve</w:t>
            </w:r>
            <w:r>
              <w:rPr>
                <w:rFonts w:ascii="Lato" w:hAnsi="Lato"/>
              </w:rPr>
              <w:t>.</w:t>
            </w:r>
            <w:r w:rsidR="008A351E">
              <w:rPr>
                <w:rFonts w:ascii="Lato" w:hAnsi="Lato"/>
              </w:rPr>
              <w:t xml:space="preserve">  The same applies for the other interested </w:t>
            </w:r>
            <w:r w:rsidR="00CA4958">
              <w:rPr>
                <w:rFonts w:ascii="Lato" w:hAnsi="Lato"/>
              </w:rPr>
              <w:t>parties.</w:t>
            </w:r>
          </w:p>
          <w:p w14:paraId="6D3BB711" w14:textId="77777777" w:rsidR="00625B15" w:rsidRDefault="00625B15"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56640503" w14:textId="46FD8CE0" w:rsidR="00625B15" w:rsidRPr="00B56577" w:rsidRDefault="00625B15"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Whilst DESNZ may consider Other Users qualify for some kind of </w:t>
            </w:r>
            <w:r w:rsidR="00891B9F">
              <w:rPr>
                <w:rFonts w:ascii="Lato" w:hAnsi="Lato"/>
              </w:rPr>
              <w:t xml:space="preserve">incentive under the banner of innovation, </w:t>
            </w:r>
            <w:r w:rsidR="00762048">
              <w:rPr>
                <w:rFonts w:ascii="Lato" w:hAnsi="Lato"/>
              </w:rPr>
              <w:t>it is very possible that many current and potential future Other Users offer service</w:t>
            </w:r>
            <w:r w:rsidR="00D55AEF">
              <w:rPr>
                <w:rFonts w:ascii="Lato" w:hAnsi="Lato"/>
              </w:rPr>
              <w:t>s to their customers under a commercial agreement.</w:t>
            </w:r>
            <w:r w:rsidR="006B70BB">
              <w:rPr>
                <w:rFonts w:ascii="Lato" w:hAnsi="Lato"/>
              </w:rPr>
              <w:t xml:space="preserve">  Lower-cost use of the DCC network</w:t>
            </w:r>
            <w:r w:rsidR="00461A12">
              <w:rPr>
                <w:rFonts w:ascii="Lato" w:hAnsi="Lato"/>
              </w:rPr>
              <w:t xml:space="preserve"> potentially offers Other Users</w:t>
            </w:r>
            <w:r w:rsidR="001413F3">
              <w:rPr>
                <w:rFonts w:ascii="Lato" w:hAnsi="Lato"/>
              </w:rPr>
              <w:t xml:space="preserve"> significant financial benefits.</w:t>
            </w:r>
          </w:p>
        </w:tc>
      </w:tr>
      <w:tr w:rsidR="00CE1543" w:rsidRPr="00B56577" w14:paraId="0B0C51BA" w14:textId="77777777"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047F8590" w14:textId="693D6DF3"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lastRenderedPageBreak/>
              <w:t>Q5</w:t>
            </w:r>
          </w:p>
        </w:tc>
        <w:tc>
          <w:tcPr>
            <w:tcW w:w="0" w:type="auto"/>
            <w:vAlign w:val="center"/>
          </w:tcPr>
          <w:p w14:paraId="2B339066" w14:textId="01E30C13"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that using a Short Run Incremental Cost (SRIC) approach is the most appropriate, at this stage, for calculating a unit rate to charge Other Users? Please provide your rationale.</w:t>
            </w:r>
          </w:p>
        </w:tc>
        <w:tc>
          <w:tcPr>
            <w:tcW w:w="0" w:type="auto"/>
            <w:vAlign w:val="center"/>
          </w:tcPr>
          <w:p w14:paraId="466E147A" w14:textId="254813A8" w:rsidR="00CC4CD9" w:rsidRDefault="00246E55"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No, we do not agree.  </w:t>
            </w:r>
            <w:r w:rsidR="002E471D">
              <w:rPr>
                <w:rFonts w:ascii="Lato" w:hAnsi="Lato"/>
              </w:rPr>
              <w:t>There is a danger that</w:t>
            </w:r>
            <w:r w:rsidR="0077014B">
              <w:rPr>
                <w:rFonts w:ascii="Lato" w:hAnsi="Lato"/>
              </w:rPr>
              <w:t xml:space="preserve"> initially </w:t>
            </w:r>
            <w:r w:rsidR="006C03E9">
              <w:rPr>
                <w:rFonts w:ascii="Lato" w:hAnsi="Lato"/>
              </w:rPr>
              <w:t>using SRIC will set an expect</w:t>
            </w:r>
            <w:r w:rsidR="00A9016F">
              <w:rPr>
                <w:rFonts w:ascii="Lato" w:hAnsi="Lato"/>
              </w:rPr>
              <w:t xml:space="preserve">ation over longer term costs.  At any point the approach is changed in a way that increases costs to </w:t>
            </w:r>
            <w:r w:rsidR="004E30CA">
              <w:rPr>
                <w:rFonts w:ascii="Lato" w:hAnsi="Lato"/>
              </w:rPr>
              <w:t>O</w:t>
            </w:r>
            <w:r w:rsidR="00A9016F">
              <w:rPr>
                <w:rFonts w:ascii="Lato" w:hAnsi="Lato"/>
              </w:rPr>
              <w:t xml:space="preserve">ther </w:t>
            </w:r>
            <w:r w:rsidR="004E30CA">
              <w:rPr>
                <w:rFonts w:ascii="Lato" w:hAnsi="Lato"/>
              </w:rPr>
              <w:t>U</w:t>
            </w:r>
            <w:r w:rsidR="00A9016F">
              <w:rPr>
                <w:rFonts w:ascii="Lato" w:hAnsi="Lato"/>
              </w:rPr>
              <w:t>sers</w:t>
            </w:r>
            <w:r w:rsidR="004E30CA">
              <w:rPr>
                <w:rFonts w:ascii="Lato" w:hAnsi="Lato"/>
              </w:rPr>
              <w:t>, the</w:t>
            </w:r>
            <w:r w:rsidR="00273453">
              <w:rPr>
                <w:rFonts w:ascii="Lato" w:hAnsi="Lato"/>
              </w:rPr>
              <w:t>y</w:t>
            </w:r>
            <w:r w:rsidR="004E30CA">
              <w:rPr>
                <w:rFonts w:ascii="Lato" w:hAnsi="Lato"/>
              </w:rPr>
              <w:t xml:space="preserve"> may amend their usage in a way which </w:t>
            </w:r>
            <w:r w:rsidR="00EF6CD4">
              <w:rPr>
                <w:rFonts w:ascii="Lato" w:hAnsi="Lato"/>
              </w:rPr>
              <w:t>results in lower revenues for DCC</w:t>
            </w:r>
            <w:r w:rsidR="00A9016F">
              <w:rPr>
                <w:rFonts w:ascii="Lato" w:hAnsi="Lato"/>
              </w:rPr>
              <w:t>.</w:t>
            </w:r>
          </w:p>
          <w:p w14:paraId="101ED5E6" w14:textId="77777777" w:rsidR="00133D61" w:rsidRDefault="00133D61"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74375D89" w14:textId="0D338DDA" w:rsidR="00133D61" w:rsidRPr="00B56577" w:rsidRDefault="00133D61"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We would suggest using </w:t>
            </w:r>
            <w:r w:rsidR="00B15CB0">
              <w:rPr>
                <w:rFonts w:ascii="Lato" w:hAnsi="Lato"/>
              </w:rPr>
              <w:t xml:space="preserve">either </w:t>
            </w:r>
            <w:r>
              <w:rPr>
                <w:rFonts w:ascii="Lato" w:hAnsi="Lato"/>
              </w:rPr>
              <w:t>LRIC</w:t>
            </w:r>
            <w:r w:rsidR="002B23A5">
              <w:rPr>
                <w:rFonts w:ascii="Lato" w:hAnsi="Lato"/>
              </w:rPr>
              <w:t xml:space="preserve"> </w:t>
            </w:r>
            <w:r w:rsidR="00C55A69">
              <w:rPr>
                <w:rFonts w:ascii="Lato" w:hAnsi="Lato"/>
              </w:rPr>
              <w:t xml:space="preserve">Cost Categorisation </w:t>
            </w:r>
            <w:r w:rsidR="00013EE7">
              <w:rPr>
                <w:rFonts w:ascii="Lato" w:hAnsi="Lato"/>
              </w:rPr>
              <w:t>(approach 2</w:t>
            </w:r>
            <w:r w:rsidR="00D52AA2">
              <w:rPr>
                <w:rFonts w:ascii="Lato" w:hAnsi="Lato"/>
              </w:rPr>
              <w:t>)</w:t>
            </w:r>
            <w:r w:rsidR="00C55A69">
              <w:rPr>
                <w:rFonts w:ascii="Lato" w:hAnsi="Lato"/>
              </w:rPr>
              <w:t xml:space="preserve"> or LRIC </w:t>
            </w:r>
            <w:r w:rsidR="00D52AA2">
              <w:rPr>
                <w:rFonts w:ascii="Lato" w:hAnsi="Lato"/>
              </w:rPr>
              <w:t>B</w:t>
            </w:r>
            <w:r w:rsidR="00C55A69">
              <w:rPr>
                <w:rFonts w:ascii="Lato" w:hAnsi="Lato"/>
              </w:rPr>
              <w:t>ottom</w:t>
            </w:r>
            <w:r w:rsidR="00D52AA2">
              <w:rPr>
                <w:rFonts w:ascii="Lato" w:hAnsi="Lato"/>
              </w:rPr>
              <w:t xml:space="preserve">-Up (approach </w:t>
            </w:r>
            <w:r w:rsidR="00292B5A">
              <w:rPr>
                <w:rFonts w:ascii="Lato" w:hAnsi="Lato"/>
              </w:rPr>
              <w:t xml:space="preserve">3) </w:t>
            </w:r>
            <w:r w:rsidR="002B23A5">
              <w:rPr>
                <w:rFonts w:ascii="Lato" w:hAnsi="Lato"/>
              </w:rPr>
              <w:t>instead of SRIC, as th</w:t>
            </w:r>
            <w:r w:rsidR="00590897">
              <w:rPr>
                <w:rFonts w:ascii="Lato" w:hAnsi="Lato"/>
              </w:rPr>
              <w:t>ese</w:t>
            </w:r>
            <w:r w:rsidR="002B23A5">
              <w:rPr>
                <w:rFonts w:ascii="Lato" w:hAnsi="Lato"/>
              </w:rPr>
              <w:t xml:space="preserve"> may </w:t>
            </w:r>
            <w:proofErr w:type="gramStart"/>
            <w:r w:rsidR="002B23A5">
              <w:rPr>
                <w:rFonts w:ascii="Lato" w:hAnsi="Lato"/>
              </w:rPr>
              <w:t>be  more</w:t>
            </w:r>
            <w:proofErr w:type="gramEnd"/>
            <w:r w:rsidR="002B23A5">
              <w:rPr>
                <w:rFonts w:ascii="Lato" w:hAnsi="Lato"/>
              </w:rPr>
              <w:t xml:space="preserve"> stable platform</w:t>
            </w:r>
            <w:r w:rsidR="00590897">
              <w:rPr>
                <w:rFonts w:ascii="Lato" w:hAnsi="Lato"/>
              </w:rPr>
              <w:t>s</w:t>
            </w:r>
            <w:r w:rsidR="002B23A5">
              <w:rPr>
                <w:rFonts w:ascii="Lato" w:hAnsi="Lato"/>
              </w:rPr>
              <w:t xml:space="preserve"> moving forward.</w:t>
            </w:r>
          </w:p>
        </w:tc>
      </w:tr>
      <w:tr w:rsidR="00CE1543" w:rsidRPr="00B56577" w14:paraId="320DA4F1" w14:textId="77777777"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634A53F1" w14:textId="1EE15E9A"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t>Q6</w:t>
            </w:r>
          </w:p>
        </w:tc>
        <w:tc>
          <w:tcPr>
            <w:tcW w:w="0" w:type="auto"/>
            <w:vAlign w:val="center"/>
          </w:tcPr>
          <w:p w14:paraId="358322D0" w14:textId="110F23D0"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that Other User charges should be differentiated based on scheduled and on demand messages? Please provide your rationale.</w:t>
            </w:r>
          </w:p>
        </w:tc>
        <w:tc>
          <w:tcPr>
            <w:tcW w:w="0" w:type="auto"/>
            <w:vAlign w:val="center"/>
          </w:tcPr>
          <w:p w14:paraId="30AF1513" w14:textId="3D5B6815" w:rsidR="00801BA8" w:rsidRDefault="00801BA8"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No</w:t>
            </w:r>
            <w:r w:rsidR="00150ED4">
              <w:rPr>
                <w:rFonts w:ascii="Lato" w:hAnsi="Lato"/>
              </w:rPr>
              <w:t xml:space="preserve">, we do not agree </w:t>
            </w:r>
            <w:r w:rsidR="00150ED4" w:rsidRPr="00CC4CD9">
              <w:rPr>
                <w:rFonts w:ascii="Lato" w:hAnsi="Lato"/>
              </w:rPr>
              <w:t>that Other User charges should be differentiated based on scheduled and on demand messages</w:t>
            </w:r>
            <w:r w:rsidR="00150ED4">
              <w:rPr>
                <w:rFonts w:ascii="Lato" w:hAnsi="Lato"/>
              </w:rPr>
              <w:t>.</w:t>
            </w:r>
          </w:p>
          <w:p w14:paraId="0EB16B27" w14:textId="77777777" w:rsidR="00150ED4" w:rsidRDefault="00150ED4"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063E52B9" w14:textId="77777777" w:rsidR="00D32F25" w:rsidRDefault="00150ED4"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This adds a </w:t>
            </w:r>
            <w:r w:rsidR="00D12830">
              <w:rPr>
                <w:rFonts w:ascii="Lato" w:hAnsi="Lato"/>
              </w:rPr>
              <w:t xml:space="preserve">second variance to the mechanisms used </w:t>
            </w:r>
            <w:r w:rsidR="00791A96">
              <w:rPr>
                <w:rFonts w:ascii="Lato" w:hAnsi="Lato"/>
              </w:rPr>
              <w:t>to calculate fixed charges between Core Users and Other Users.</w:t>
            </w:r>
            <w:r w:rsidR="00B32921">
              <w:rPr>
                <w:rFonts w:ascii="Lato" w:hAnsi="Lato"/>
              </w:rPr>
              <w:t xml:space="preserve">  This appears to </w:t>
            </w:r>
            <w:r w:rsidR="000C4F9F">
              <w:rPr>
                <w:rFonts w:ascii="Lato" w:hAnsi="Lato"/>
              </w:rPr>
              <w:t xml:space="preserve">demonstrate an objective for Other Users to achieve the absolute minimum in terms of the value of </w:t>
            </w:r>
            <w:r w:rsidR="00837530">
              <w:rPr>
                <w:rFonts w:ascii="Lato" w:hAnsi="Lato"/>
              </w:rPr>
              <w:t>fixed charges payable, whilst maximising the values paid by Core Users.</w:t>
            </w:r>
          </w:p>
          <w:p w14:paraId="1103217D" w14:textId="77777777" w:rsidR="00D32F25" w:rsidRDefault="00D32F25"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09ED2358" w14:textId="1B6C8EE5" w:rsidR="00150ED4" w:rsidRDefault="00D32F25"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This proposal would be more </w:t>
            </w:r>
            <w:r w:rsidR="00B55C9F">
              <w:rPr>
                <w:rFonts w:ascii="Lato" w:hAnsi="Lato"/>
              </w:rPr>
              <w:t>palatable if Core Users had the same opportunity.</w:t>
            </w:r>
            <w:r w:rsidR="00791A96">
              <w:rPr>
                <w:rFonts w:ascii="Lato" w:hAnsi="Lato"/>
              </w:rPr>
              <w:t xml:space="preserve"> </w:t>
            </w:r>
          </w:p>
          <w:p w14:paraId="02DB4C60" w14:textId="2397BCFD" w:rsidR="00CC4CD9" w:rsidRPr="00B56577"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tc>
      </w:tr>
      <w:tr w:rsidR="00CE1543" w:rsidRPr="00B56577" w14:paraId="42D9B660" w14:textId="77777777"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520D038E" w14:textId="0A0A9964"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lastRenderedPageBreak/>
              <w:t>Q7</w:t>
            </w:r>
          </w:p>
        </w:tc>
        <w:tc>
          <w:tcPr>
            <w:tcW w:w="0" w:type="auto"/>
            <w:vAlign w:val="center"/>
          </w:tcPr>
          <w:p w14:paraId="584E350D" w14:textId="4FC71B45"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that Other User charges should be used to reduce Core User Fixed charges, and with the proposed approach for doing so? Please provide your rationale.</w:t>
            </w:r>
          </w:p>
        </w:tc>
        <w:tc>
          <w:tcPr>
            <w:tcW w:w="0" w:type="auto"/>
            <w:vAlign w:val="center"/>
          </w:tcPr>
          <w:p w14:paraId="3B2BD96A" w14:textId="77777777" w:rsidR="00CC4CD9" w:rsidRDefault="00B55CE7"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Yes, we </w:t>
            </w:r>
            <w:r w:rsidRPr="00B55CE7">
              <w:rPr>
                <w:rFonts w:ascii="Lato" w:hAnsi="Lato"/>
              </w:rPr>
              <w:t>agree that Other User charges should be used to reduce Core User Fixed charges</w:t>
            </w:r>
            <w:r w:rsidR="007D3D89">
              <w:rPr>
                <w:rFonts w:ascii="Lato" w:hAnsi="Lato"/>
              </w:rPr>
              <w:t>.</w:t>
            </w:r>
          </w:p>
          <w:p w14:paraId="75FD7F04" w14:textId="77777777" w:rsidR="007D3D89" w:rsidRDefault="007D3D8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4B562517" w14:textId="7148AAE6" w:rsidR="007D3D89" w:rsidRPr="00B56577" w:rsidRDefault="00315A64"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We are concerned with the details of the </w:t>
            </w:r>
            <w:r w:rsidRPr="00315A64">
              <w:rPr>
                <w:rFonts w:ascii="Lato" w:hAnsi="Lato"/>
              </w:rPr>
              <w:t>ex-post ‘true-up’ mechanism</w:t>
            </w:r>
            <w:r w:rsidR="008E3F6E">
              <w:rPr>
                <w:rFonts w:ascii="Lato" w:hAnsi="Lato"/>
              </w:rPr>
              <w:t xml:space="preserve">.  </w:t>
            </w:r>
            <w:r w:rsidR="00431581">
              <w:rPr>
                <w:rFonts w:ascii="Lato" w:hAnsi="Lato"/>
              </w:rPr>
              <w:t xml:space="preserve">Closure of one charging year, say 2024/25, will not be known until after </w:t>
            </w:r>
            <w:r w:rsidR="00DF4C34">
              <w:rPr>
                <w:rFonts w:ascii="Lato" w:hAnsi="Lato"/>
              </w:rPr>
              <w:t>the end of that period, and Charging Statements are prepared in advance of the new charging year</w:t>
            </w:r>
            <w:r w:rsidR="005E6037">
              <w:rPr>
                <w:rFonts w:ascii="Lato" w:hAnsi="Lato"/>
              </w:rPr>
              <w:t>.  Unless the plan is to execute the true-up and potentially amend f</w:t>
            </w:r>
            <w:r w:rsidR="004265DE">
              <w:rPr>
                <w:rFonts w:ascii="Lato" w:hAnsi="Lato"/>
              </w:rPr>
              <w:t>i</w:t>
            </w:r>
            <w:r w:rsidR="005E6037">
              <w:rPr>
                <w:rFonts w:ascii="Lato" w:hAnsi="Lato"/>
              </w:rPr>
              <w:t xml:space="preserve">xed charges mid-year, </w:t>
            </w:r>
            <w:r w:rsidR="005533FF">
              <w:rPr>
                <w:rFonts w:ascii="Lato" w:hAnsi="Lato"/>
              </w:rPr>
              <w:t xml:space="preserve">say 2025/26, </w:t>
            </w:r>
            <w:r w:rsidR="005E6037">
              <w:rPr>
                <w:rFonts w:ascii="Lato" w:hAnsi="Lato"/>
              </w:rPr>
              <w:t>surely</w:t>
            </w:r>
            <w:r w:rsidR="005533FF">
              <w:rPr>
                <w:rFonts w:ascii="Lato" w:hAnsi="Lato"/>
              </w:rPr>
              <w:t xml:space="preserve"> the </w:t>
            </w:r>
            <w:r w:rsidR="004265DE">
              <w:rPr>
                <w:rFonts w:ascii="Lato" w:hAnsi="Lato"/>
              </w:rPr>
              <w:t>resultant impact on fixed charges will not</w:t>
            </w:r>
            <w:r w:rsidR="00472A6B">
              <w:rPr>
                <w:rFonts w:ascii="Lato" w:hAnsi="Lato"/>
              </w:rPr>
              <w:t xml:space="preserve"> come into effect until 2026/27?</w:t>
            </w:r>
            <w:r w:rsidR="0032134D">
              <w:rPr>
                <w:rFonts w:ascii="Lato" w:hAnsi="Lato"/>
              </w:rPr>
              <w:t xml:space="preserve">  Also, this would be required every year.</w:t>
            </w:r>
          </w:p>
        </w:tc>
      </w:tr>
      <w:tr w:rsidR="00CE1543" w:rsidRPr="00B56577" w14:paraId="456BD11E" w14:textId="77777777"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03F59786" w14:textId="6FB17F85"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t>Q8</w:t>
            </w:r>
          </w:p>
        </w:tc>
        <w:tc>
          <w:tcPr>
            <w:tcW w:w="0" w:type="auto"/>
            <w:vAlign w:val="center"/>
          </w:tcPr>
          <w:p w14:paraId="7FC29DD5" w14:textId="01131612"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with the assessment of the impact of introducing variable charges for Other Users? Do you have any concerns around the impact of this change, and if so, can you provide views on how it can be mitigated? Please provide reasons for your response and include evidence to support this where possible.</w:t>
            </w:r>
          </w:p>
        </w:tc>
        <w:tc>
          <w:tcPr>
            <w:tcW w:w="0" w:type="auto"/>
            <w:vAlign w:val="center"/>
          </w:tcPr>
          <w:p w14:paraId="595E01A2" w14:textId="4958AE4B" w:rsidR="00CC4CD9" w:rsidRDefault="00460A85"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We agree that </w:t>
            </w:r>
            <w:r w:rsidR="003E072F">
              <w:rPr>
                <w:rFonts w:ascii="Lato" w:hAnsi="Lato"/>
              </w:rPr>
              <w:t xml:space="preserve">implementing a materiality threshold would be logical, but </w:t>
            </w:r>
            <w:r w:rsidR="004E5ED8">
              <w:rPr>
                <w:rFonts w:ascii="Lato" w:hAnsi="Lato"/>
              </w:rPr>
              <w:t xml:space="preserve">perhaps </w:t>
            </w:r>
            <w:r w:rsidR="003E072F">
              <w:rPr>
                <w:rFonts w:ascii="Lato" w:hAnsi="Lato"/>
              </w:rPr>
              <w:t>only</w:t>
            </w:r>
            <w:r w:rsidR="004E5ED8">
              <w:rPr>
                <w:rFonts w:ascii="Lato" w:hAnsi="Lato"/>
              </w:rPr>
              <w:t xml:space="preserve"> initially.  </w:t>
            </w:r>
            <w:r w:rsidR="00065489">
              <w:rPr>
                <w:rFonts w:ascii="Lato" w:hAnsi="Lato"/>
              </w:rPr>
              <w:t>A threshold of 10m Service Request</w:t>
            </w:r>
            <w:r w:rsidR="00044303">
              <w:rPr>
                <w:rFonts w:ascii="Lato" w:hAnsi="Lato"/>
              </w:rPr>
              <w:t>s</w:t>
            </w:r>
            <w:r w:rsidR="00065489">
              <w:rPr>
                <w:rFonts w:ascii="Lato" w:hAnsi="Lato"/>
              </w:rPr>
              <w:t xml:space="preserve"> per year seems sensible as a starting point.</w:t>
            </w:r>
          </w:p>
          <w:p w14:paraId="4B9C3936" w14:textId="77777777" w:rsidR="00065489" w:rsidRDefault="0006548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682DF062" w14:textId="78EE7177" w:rsidR="00065489" w:rsidRPr="00B56577" w:rsidRDefault="003F44E6"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We do not agree with the discount for using scheduled Service Requests, as per our response to Q6.</w:t>
            </w:r>
          </w:p>
        </w:tc>
      </w:tr>
      <w:tr w:rsidR="00CE1543" w:rsidRPr="00B56577" w14:paraId="19AAFE64" w14:textId="77777777"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48356AC2" w14:textId="53521DB0"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t>Q9</w:t>
            </w:r>
          </w:p>
        </w:tc>
        <w:tc>
          <w:tcPr>
            <w:tcW w:w="0" w:type="auto"/>
            <w:vAlign w:val="center"/>
          </w:tcPr>
          <w:p w14:paraId="444D823F" w14:textId="5DE2454D"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Based on the changes to charging proposed in this consultation do you have any further reflections on the potential interaction with a SMEDR?</w:t>
            </w:r>
          </w:p>
        </w:tc>
        <w:tc>
          <w:tcPr>
            <w:tcW w:w="0" w:type="auto"/>
            <w:vAlign w:val="center"/>
          </w:tcPr>
          <w:p w14:paraId="253F0DDF" w14:textId="77777777" w:rsidR="00CC4CD9" w:rsidRDefault="00187B9A"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There is still </w:t>
            </w:r>
            <w:r w:rsidR="000058FA">
              <w:rPr>
                <w:rFonts w:ascii="Lato" w:hAnsi="Lato"/>
              </w:rPr>
              <w:t xml:space="preserve">no clear indication of the costs and benefits to </w:t>
            </w:r>
            <w:r w:rsidR="003810D0">
              <w:rPr>
                <w:rFonts w:ascii="Lato" w:hAnsi="Lato"/>
              </w:rPr>
              <w:t>U</w:t>
            </w:r>
            <w:r w:rsidR="000058FA">
              <w:rPr>
                <w:rFonts w:ascii="Lato" w:hAnsi="Lato"/>
              </w:rPr>
              <w:t>sers</w:t>
            </w:r>
            <w:r w:rsidR="003810D0">
              <w:rPr>
                <w:rFonts w:ascii="Lato" w:hAnsi="Lato"/>
              </w:rPr>
              <w:t xml:space="preserve"> from this initiative.</w:t>
            </w:r>
          </w:p>
          <w:p w14:paraId="56EC48D7" w14:textId="77777777" w:rsidR="00DE7B52" w:rsidRDefault="00DE7B52"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6C8A88B2" w14:textId="37F3385F" w:rsidR="00DE7B52" w:rsidRPr="00B56577" w:rsidRDefault="00DE7B52"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Considering the </w:t>
            </w:r>
            <w:r w:rsidR="00965E89">
              <w:rPr>
                <w:rFonts w:ascii="Lato" w:hAnsi="Lato"/>
              </w:rPr>
              <w:t xml:space="preserve">statements made in </w:t>
            </w:r>
            <w:r>
              <w:rPr>
                <w:rFonts w:ascii="Lato" w:hAnsi="Lato"/>
              </w:rPr>
              <w:t>Clause</w:t>
            </w:r>
            <w:r w:rsidR="00965E89">
              <w:rPr>
                <w:rFonts w:ascii="Lato" w:hAnsi="Lato"/>
              </w:rPr>
              <w:t>s</w:t>
            </w:r>
            <w:r>
              <w:rPr>
                <w:rFonts w:ascii="Lato" w:hAnsi="Lato"/>
              </w:rPr>
              <w:t xml:space="preserve"> 68 </w:t>
            </w:r>
            <w:r w:rsidR="00965E89">
              <w:rPr>
                <w:rFonts w:ascii="Lato" w:hAnsi="Lato"/>
              </w:rPr>
              <w:t xml:space="preserve">and 69, </w:t>
            </w:r>
            <w:proofErr w:type="gramStart"/>
            <w:r w:rsidR="00D14D93">
              <w:rPr>
                <w:rFonts w:ascii="Lato" w:hAnsi="Lato"/>
              </w:rPr>
              <w:t>it would appear that volume-driven</w:t>
            </w:r>
            <w:proofErr w:type="gramEnd"/>
            <w:r w:rsidR="00D14D93">
              <w:rPr>
                <w:rFonts w:ascii="Lato" w:hAnsi="Lato"/>
              </w:rPr>
              <w:t xml:space="preserve"> fixed charges are considered marginal</w:t>
            </w:r>
            <w:r w:rsidR="00AB3086">
              <w:rPr>
                <w:rFonts w:ascii="Lato" w:hAnsi="Lato"/>
              </w:rPr>
              <w:t xml:space="preserve">, so </w:t>
            </w:r>
            <w:r w:rsidR="000F2663">
              <w:rPr>
                <w:rFonts w:ascii="Lato" w:hAnsi="Lato"/>
              </w:rPr>
              <w:t xml:space="preserve">any savings may be similarly marginal.  However, </w:t>
            </w:r>
            <w:r w:rsidR="00342BE1">
              <w:rPr>
                <w:rFonts w:ascii="Lato" w:hAnsi="Lato"/>
              </w:rPr>
              <w:t>any user costs of operating SMEDR</w:t>
            </w:r>
            <w:r w:rsidR="00875101">
              <w:rPr>
                <w:rFonts w:ascii="Lato" w:hAnsi="Lato"/>
              </w:rPr>
              <w:t xml:space="preserve"> and </w:t>
            </w:r>
            <w:r w:rsidR="001B3D6B">
              <w:rPr>
                <w:rFonts w:ascii="Lato" w:hAnsi="Lato"/>
              </w:rPr>
              <w:t>retrieving</w:t>
            </w:r>
            <w:r w:rsidR="00875101">
              <w:rPr>
                <w:rFonts w:ascii="Lato" w:hAnsi="Lato"/>
              </w:rPr>
              <w:t xml:space="preserve"> the </w:t>
            </w:r>
            <w:r w:rsidR="001B3D6B">
              <w:rPr>
                <w:rFonts w:ascii="Lato" w:hAnsi="Lato"/>
              </w:rPr>
              <w:t xml:space="preserve">stored </w:t>
            </w:r>
            <w:r w:rsidR="00875101">
              <w:rPr>
                <w:rFonts w:ascii="Lato" w:hAnsi="Lato"/>
              </w:rPr>
              <w:t>data may reduce or even eliminate any potential savings from lower DCC fixed charges.</w:t>
            </w:r>
            <w:r>
              <w:rPr>
                <w:rFonts w:ascii="Lato" w:hAnsi="Lato"/>
              </w:rPr>
              <w:t xml:space="preserve"> </w:t>
            </w:r>
          </w:p>
        </w:tc>
      </w:tr>
    </w:tbl>
    <w:p w14:paraId="3347CD4B" w14:textId="3D0D68B5" w:rsidR="00422EF3" w:rsidRPr="00B56577" w:rsidRDefault="00422EF3" w:rsidP="00EB0019">
      <w:pPr>
        <w:spacing w:before="0" w:after="0" w:line="276" w:lineRule="auto"/>
        <w:jc w:val="both"/>
        <w:rPr>
          <w:rFonts w:ascii="Lato" w:eastAsia="MS PGothic" w:hAnsi="Lato"/>
          <w:szCs w:val="22"/>
        </w:rPr>
      </w:pPr>
    </w:p>
    <w:sectPr w:rsidR="00422EF3" w:rsidRPr="00B56577" w:rsidSect="00B6705E">
      <w:headerReference w:type="default" r:id="rId13"/>
      <w:footerReference w:type="even" r:id="rId14"/>
      <w:footerReference w:type="default" r:id="rId15"/>
      <w:footerReference w:type="first" r:id="rId16"/>
      <w:pgSz w:w="16838" w:h="11906" w:orient="landscape" w:code="9"/>
      <w:pgMar w:top="1440" w:right="1440" w:bottom="1440" w:left="1440" w:header="340" w:footer="39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F540E" w14:textId="77777777" w:rsidR="002224E4" w:rsidRDefault="002224E4" w:rsidP="00FA568E">
      <w:pPr>
        <w:spacing w:after="0"/>
      </w:pPr>
      <w:r>
        <w:separator/>
      </w:r>
    </w:p>
  </w:endnote>
  <w:endnote w:type="continuationSeparator" w:id="0">
    <w:p w14:paraId="4D7D0851" w14:textId="77777777" w:rsidR="002224E4" w:rsidRDefault="002224E4" w:rsidP="00FA568E">
      <w:pPr>
        <w:spacing w:after="0"/>
      </w:pPr>
      <w:r>
        <w:continuationSeparator/>
      </w:r>
    </w:p>
  </w:endnote>
  <w:endnote w:type="continuationNotice" w:id="1">
    <w:p w14:paraId="4630FA5C" w14:textId="77777777" w:rsidR="002224E4" w:rsidRDefault="002224E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font>
  <w:font w:name="MS PGothic">
    <w:altName w:val="ＭＳ Ｐゴシック"/>
    <w:panose1 w:val="020B0600070205080204"/>
    <w:charset w:val="80"/>
    <w:family w:val="swiss"/>
    <w:pitch w:val="variable"/>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Rounded MT Bold">
    <w:panose1 w:val="020F0704030504030204"/>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ato">
    <w:panose1 w:val="020F0502020204030203"/>
    <w:charset w:val="00"/>
    <w:family w:val="swiss"/>
    <w:pitch w:val="variable"/>
    <w:sig w:usb0="800000AF" w:usb1="4000604A" w:usb2="00000000" w:usb3="00000000" w:csb0="0000009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21FB4" w14:textId="08A3B401" w:rsidR="00E80366" w:rsidRDefault="00E80366">
    <w:pPr>
      <w:pStyle w:val="Footer"/>
    </w:pPr>
    <w:r>
      <w:rPr>
        <w:noProof/>
      </w:rPr>
      <mc:AlternateContent>
        <mc:Choice Requires="wps">
          <w:drawing>
            <wp:anchor distT="0" distB="0" distL="0" distR="0" simplePos="0" relativeHeight="251658241" behindDoc="0" locked="0" layoutInCell="1" allowOverlap="1" wp14:anchorId="0B3D2CC2" wp14:editId="0C43BDE8">
              <wp:simplePos x="635" y="635"/>
              <wp:positionH relativeFrom="page">
                <wp:align>center</wp:align>
              </wp:positionH>
              <wp:positionV relativeFrom="page">
                <wp:align>bottom</wp:align>
              </wp:positionV>
              <wp:extent cx="443865" cy="443865"/>
              <wp:effectExtent l="0" t="0" r="7620" b="0"/>
              <wp:wrapNone/>
              <wp:docPr id="3" name="Text Box 3" descr="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2ECFA93" w14:textId="58557C18" w:rsidR="00E80366" w:rsidRPr="00E80366" w:rsidRDefault="00E80366" w:rsidP="00E80366">
                          <w:pPr>
                            <w:spacing w:after="0"/>
                            <w:rPr>
                              <w:rFonts w:ascii="Calibri" w:eastAsia="Calibri" w:hAnsi="Calibri" w:cs="Calibri"/>
                              <w:noProof/>
                              <w:color w:val="008000"/>
                              <w:sz w:val="24"/>
                            </w:rPr>
                          </w:pPr>
                          <w:r w:rsidRPr="00E80366">
                            <w:rPr>
                              <w:rFonts w:ascii="Calibri" w:eastAsia="Calibri" w:hAnsi="Calibri" w:cs="Calibri"/>
                              <w:noProof/>
                              <w:color w:val="008000"/>
                              <w:sz w:val="24"/>
                            </w:rPr>
                            <w:t>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B3D2CC2" id="_x0000_t202" coordsize="21600,21600" o:spt="202" path="m,l,21600r21600,l21600,xe">
              <v:stroke joinstyle="miter"/>
              <v:path gradientshapeok="t" o:connecttype="rect"/>
            </v:shapetype>
            <v:shape id="Text Box 3" o:spid="_x0000_s1026" type="#_x0000_t202" alt="Internal Use" style="position:absolute;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02ECFA93" w14:textId="58557C18" w:rsidR="00E80366" w:rsidRPr="00E80366" w:rsidRDefault="00E80366" w:rsidP="00E80366">
                    <w:pPr>
                      <w:spacing w:after="0"/>
                      <w:rPr>
                        <w:rFonts w:ascii="Calibri" w:eastAsia="Calibri" w:hAnsi="Calibri" w:cs="Calibri"/>
                        <w:noProof/>
                        <w:color w:val="008000"/>
                        <w:sz w:val="24"/>
                      </w:rPr>
                    </w:pPr>
                    <w:r w:rsidRPr="00E80366">
                      <w:rPr>
                        <w:rFonts w:ascii="Calibri" w:eastAsia="Calibri" w:hAnsi="Calibri" w:cs="Calibri"/>
                        <w:noProof/>
                        <w:color w:val="008000"/>
                        <w:sz w:val="24"/>
                      </w:rPr>
                      <w:t>Internal Use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Template2"/>
      <w:tblW w:w="5123" w:type="pct"/>
      <w:tblBorders>
        <w:insideH w:val="none" w:sz="0" w:space="0" w:color="auto"/>
        <w:insideV w:val="none" w:sz="0" w:space="0" w:color="auto"/>
      </w:tblBorders>
      <w:tblLook w:val="0600" w:firstRow="0" w:lastRow="0" w:firstColumn="0" w:lastColumn="0" w:noHBand="1" w:noVBand="1"/>
    </w:tblPr>
    <w:tblGrid>
      <w:gridCol w:w="4766"/>
      <w:gridCol w:w="4766"/>
      <w:gridCol w:w="4769"/>
    </w:tblGrid>
    <w:tr w:rsidR="00E34ABA" w:rsidRPr="00F8524C" w14:paraId="35FCC390" w14:textId="77777777" w:rsidTr="002B6D09">
      <w:tc>
        <w:tcPr>
          <w:tcW w:w="1666" w:type="pct"/>
        </w:tcPr>
        <w:p w14:paraId="2DEE08F5" w14:textId="2C8892A2" w:rsidR="00E34ABA" w:rsidRDefault="00E80366" w:rsidP="00F37854">
          <w:pPr>
            <w:pStyle w:val="Footer"/>
            <w:rPr>
              <w:sz w:val="20"/>
              <w:szCs w:val="20"/>
            </w:rPr>
          </w:pPr>
          <w:r>
            <w:rPr>
              <w:noProof/>
              <w:sz w:val="20"/>
              <w:szCs w:val="20"/>
            </w:rPr>
            <mc:AlternateContent>
              <mc:Choice Requires="wps">
                <w:drawing>
                  <wp:anchor distT="0" distB="0" distL="0" distR="0" simplePos="0" relativeHeight="251658242" behindDoc="0" locked="0" layoutInCell="1" allowOverlap="1" wp14:anchorId="0E6E2B71" wp14:editId="42724A7F">
                    <wp:simplePos x="981075" y="7010400"/>
                    <wp:positionH relativeFrom="page">
                      <wp:align>center</wp:align>
                    </wp:positionH>
                    <wp:positionV relativeFrom="page">
                      <wp:align>bottom</wp:align>
                    </wp:positionV>
                    <wp:extent cx="443865" cy="443865"/>
                    <wp:effectExtent l="0" t="0" r="7620" b="0"/>
                    <wp:wrapNone/>
                    <wp:docPr id="4" name="Text Box 4" descr="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8C7B16" w14:textId="445AC9E4" w:rsidR="00E80366" w:rsidRPr="00E80366" w:rsidRDefault="00E80366" w:rsidP="00E80366">
                                <w:pPr>
                                  <w:spacing w:after="0"/>
                                  <w:rPr>
                                    <w:rFonts w:ascii="Calibri" w:eastAsia="Calibri" w:hAnsi="Calibri" w:cs="Calibri"/>
                                    <w:noProof/>
                                    <w:color w:val="008000"/>
                                    <w:sz w:val="24"/>
                                  </w:rPr>
                                </w:pPr>
                                <w:r w:rsidRPr="00E80366">
                                  <w:rPr>
                                    <w:rFonts w:ascii="Calibri" w:eastAsia="Calibri" w:hAnsi="Calibri" w:cs="Calibri"/>
                                    <w:noProof/>
                                    <w:color w:val="008000"/>
                                    <w:sz w:val="24"/>
                                  </w:rPr>
                                  <w:t>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E6E2B71" id="_x0000_t202" coordsize="21600,21600" o:spt="202" path="m,l,21600r21600,l21600,xe">
                    <v:stroke joinstyle="miter"/>
                    <v:path gradientshapeok="t" o:connecttype="rect"/>
                  </v:shapetype>
                  <v:shape id="Text Box 4" o:spid="_x0000_s1027" type="#_x0000_t202" alt="Internal Use" style="position:absolute;margin-left:0;margin-top:0;width:34.95pt;height:34.9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4C8C7B16" w14:textId="445AC9E4" w:rsidR="00E80366" w:rsidRPr="00E80366" w:rsidRDefault="00E80366" w:rsidP="00E80366">
                          <w:pPr>
                            <w:spacing w:after="0"/>
                            <w:rPr>
                              <w:rFonts w:ascii="Calibri" w:eastAsia="Calibri" w:hAnsi="Calibri" w:cs="Calibri"/>
                              <w:noProof/>
                              <w:color w:val="008000"/>
                              <w:sz w:val="24"/>
                            </w:rPr>
                          </w:pPr>
                          <w:r w:rsidRPr="00E80366">
                            <w:rPr>
                              <w:rFonts w:ascii="Calibri" w:eastAsia="Calibri" w:hAnsi="Calibri" w:cs="Calibri"/>
                              <w:noProof/>
                              <w:color w:val="008000"/>
                              <w:sz w:val="24"/>
                            </w:rPr>
                            <w:t>Internal Use</w:t>
                          </w:r>
                        </w:p>
                      </w:txbxContent>
                    </v:textbox>
                    <w10:wrap anchorx="page" anchory="page"/>
                  </v:shape>
                </w:pict>
              </mc:Fallback>
            </mc:AlternateContent>
          </w:r>
          <w:r w:rsidR="004D59CB">
            <w:rPr>
              <w:sz w:val="20"/>
              <w:szCs w:val="20"/>
            </w:rPr>
            <w:t>Response Template</w:t>
          </w:r>
        </w:p>
      </w:tc>
      <w:tc>
        <w:tcPr>
          <w:tcW w:w="1666" w:type="pct"/>
        </w:tcPr>
        <w:p w14:paraId="1FDA7819" w14:textId="6B89DF94" w:rsidR="00E34ABA" w:rsidRDefault="00A8498E" w:rsidP="002B6D09">
          <w:pPr>
            <w:pStyle w:val="Footer"/>
            <w:jc w:val="center"/>
            <w:rPr>
              <w:sz w:val="20"/>
              <w:szCs w:val="20"/>
            </w:rPr>
          </w:pPr>
          <w:r>
            <w:rPr>
              <w:sz w:val="20"/>
              <w:szCs w:val="20"/>
            </w:rPr>
            <w:fldChar w:fldCharType="begin"/>
          </w:r>
          <w:r>
            <w:rPr>
              <w:sz w:val="20"/>
              <w:szCs w:val="20"/>
            </w:rPr>
            <w:instrText xml:space="preserve"> REF Classification \h  \* MERGEFORMAT </w:instrText>
          </w:r>
          <w:r>
            <w:rPr>
              <w:sz w:val="20"/>
              <w:szCs w:val="20"/>
            </w:rPr>
          </w:r>
          <w:r>
            <w:rPr>
              <w:sz w:val="20"/>
              <w:szCs w:val="20"/>
            </w:rPr>
            <w:fldChar w:fldCharType="separate"/>
          </w:r>
          <w:r w:rsidRPr="00967ED8">
            <w:t xml:space="preserve">DCC </w:t>
          </w:r>
          <w:r>
            <w:rPr>
              <w:sz w:val="20"/>
              <w:szCs w:val="20"/>
            </w:rPr>
            <w:fldChar w:fldCharType="end"/>
          </w:r>
          <w:r w:rsidR="00884584">
            <w:rPr>
              <w:sz w:val="20"/>
              <w:szCs w:val="20"/>
            </w:rPr>
            <w:t>PUBLIC</w:t>
          </w:r>
        </w:p>
      </w:tc>
      <w:tc>
        <w:tcPr>
          <w:tcW w:w="1667" w:type="pct"/>
        </w:tcPr>
        <w:p w14:paraId="1B3E0970" w14:textId="680142D7" w:rsidR="00E34ABA" w:rsidRPr="00F8524C" w:rsidRDefault="00E34ABA" w:rsidP="00F37854">
          <w:pPr>
            <w:pStyle w:val="Footer"/>
            <w:jc w:val="right"/>
            <w:rPr>
              <w:sz w:val="20"/>
              <w:szCs w:val="20"/>
            </w:rPr>
          </w:pPr>
          <w:r w:rsidRPr="00F8524C">
            <w:rPr>
              <w:sz w:val="20"/>
              <w:szCs w:val="20"/>
            </w:rPr>
            <w:t xml:space="preserve">Page </w:t>
          </w:r>
          <w:r w:rsidRPr="00F8524C">
            <w:rPr>
              <w:bCs/>
              <w:sz w:val="20"/>
              <w:szCs w:val="20"/>
            </w:rPr>
            <w:fldChar w:fldCharType="begin"/>
          </w:r>
          <w:r w:rsidRPr="00F8524C">
            <w:rPr>
              <w:bCs/>
              <w:sz w:val="20"/>
              <w:szCs w:val="20"/>
            </w:rPr>
            <w:instrText xml:space="preserve"> PAGE </w:instrText>
          </w:r>
          <w:r w:rsidRPr="00F8524C">
            <w:rPr>
              <w:bCs/>
              <w:sz w:val="20"/>
              <w:szCs w:val="20"/>
            </w:rPr>
            <w:fldChar w:fldCharType="separate"/>
          </w:r>
          <w:r w:rsidR="00A8498E">
            <w:rPr>
              <w:bCs/>
              <w:noProof/>
              <w:sz w:val="20"/>
              <w:szCs w:val="20"/>
            </w:rPr>
            <w:t>7</w:t>
          </w:r>
          <w:r w:rsidRPr="00F8524C">
            <w:rPr>
              <w:bCs/>
              <w:sz w:val="20"/>
              <w:szCs w:val="20"/>
            </w:rPr>
            <w:fldChar w:fldCharType="end"/>
          </w:r>
          <w:r w:rsidRPr="00F8524C">
            <w:rPr>
              <w:sz w:val="20"/>
              <w:szCs w:val="20"/>
            </w:rPr>
            <w:t xml:space="preserve"> of </w:t>
          </w:r>
          <w:r w:rsidRPr="00F8524C">
            <w:rPr>
              <w:bCs/>
              <w:sz w:val="20"/>
              <w:szCs w:val="20"/>
            </w:rPr>
            <w:fldChar w:fldCharType="begin"/>
          </w:r>
          <w:r w:rsidRPr="00F8524C">
            <w:rPr>
              <w:bCs/>
              <w:sz w:val="20"/>
              <w:szCs w:val="20"/>
            </w:rPr>
            <w:instrText xml:space="preserve"> NUMPAGES  </w:instrText>
          </w:r>
          <w:r w:rsidRPr="00F8524C">
            <w:rPr>
              <w:bCs/>
              <w:sz w:val="20"/>
              <w:szCs w:val="20"/>
            </w:rPr>
            <w:fldChar w:fldCharType="separate"/>
          </w:r>
          <w:r w:rsidR="00A8498E">
            <w:rPr>
              <w:bCs/>
              <w:noProof/>
              <w:sz w:val="20"/>
              <w:szCs w:val="20"/>
            </w:rPr>
            <w:t>7</w:t>
          </w:r>
          <w:r w:rsidRPr="00F8524C">
            <w:rPr>
              <w:bCs/>
              <w:sz w:val="20"/>
              <w:szCs w:val="20"/>
            </w:rPr>
            <w:fldChar w:fldCharType="end"/>
          </w:r>
        </w:p>
      </w:tc>
    </w:tr>
  </w:tbl>
  <w:p w14:paraId="3CE735CB" w14:textId="77777777" w:rsidR="00E34ABA" w:rsidRPr="00B83C3C" w:rsidRDefault="00E34ABA" w:rsidP="00F37854">
    <w:pPr>
      <w:pStyle w:val="Footer"/>
      <w:jc w:val="both"/>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AA88C" w14:textId="62E20B93" w:rsidR="00E80366" w:rsidRDefault="00E80366">
    <w:pPr>
      <w:pStyle w:val="Footer"/>
    </w:pPr>
    <w:r>
      <w:rPr>
        <w:noProof/>
      </w:rPr>
      <mc:AlternateContent>
        <mc:Choice Requires="wps">
          <w:drawing>
            <wp:anchor distT="0" distB="0" distL="0" distR="0" simplePos="0" relativeHeight="251658240" behindDoc="0" locked="0" layoutInCell="1" allowOverlap="1" wp14:anchorId="14E2EB09" wp14:editId="60D7A768">
              <wp:simplePos x="635" y="635"/>
              <wp:positionH relativeFrom="page">
                <wp:align>center</wp:align>
              </wp:positionH>
              <wp:positionV relativeFrom="page">
                <wp:align>bottom</wp:align>
              </wp:positionV>
              <wp:extent cx="443865" cy="443865"/>
              <wp:effectExtent l="0" t="0" r="7620" b="0"/>
              <wp:wrapNone/>
              <wp:docPr id="1" name="Text Box 1" descr="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761F3CF" w14:textId="13D32A03" w:rsidR="00E80366" w:rsidRPr="00E80366" w:rsidRDefault="00E80366" w:rsidP="00E80366">
                          <w:pPr>
                            <w:spacing w:after="0"/>
                            <w:rPr>
                              <w:rFonts w:ascii="Calibri" w:eastAsia="Calibri" w:hAnsi="Calibri" w:cs="Calibri"/>
                              <w:noProof/>
                              <w:color w:val="008000"/>
                              <w:sz w:val="24"/>
                            </w:rPr>
                          </w:pPr>
                          <w:r w:rsidRPr="00E80366">
                            <w:rPr>
                              <w:rFonts w:ascii="Calibri" w:eastAsia="Calibri" w:hAnsi="Calibri" w:cs="Calibri"/>
                              <w:noProof/>
                              <w:color w:val="008000"/>
                              <w:sz w:val="24"/>
                            </w:rPr>
                            <w:t>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4E2EB09" id="_x0000_t202" coordsize="21600,21600" o:spt="202" path="m,l,21600r21600,l21600,xe">
              <v:stroke joinstyle="miter"/>
              <v:path gradientshapeok="t" o:connecttype="rect"/>
            </v:shapetype>
            <v:shape id="Text Box 1" o:spid="_x0000_s1028" type="#_x0000_t202" alt="Internal Use"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4761F3CF" w14:textId="13D32A03" w:rsidR="00E80366" w:rsidRPr="00E80366" w:rsidRDefault="00E80366" w:rsidP="00E80366">
                    <w:pPr>
                      <w:spacing w:after="0"/>
                      <w:rPr>
                        <w:rFonts w:ascii="Calibri" w:eastAsia="Calibri" w:hAnsi="Calibri" w:cs="Calibri"/>
                        <w:noProof/>
                        <w:color w:val="008000"/>
                        <w:sz w:val="24"/>
                      </w:rPr>
                    </w:pPr>
                    <w:r w:rsidRPr="00E80366">
                      <w:rPr>
                        <w:rFonts w:ascii="Calibri" w:eastAsia="Calibri" w:hAnsi="Calibri" w:cs="Calibri"/>
                        <w:noProof/>
                        <w:color w:val="008000"/>
                        <w:sz w:val="24"/>
                      </w:rPr>
                      <w:t>Internal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24863" w14:textId="77777777" w:rsidR="002224E4" w:rsidRDefault="002224E4" w:rsidP="00FA568E">
      <w:pPr>
        <w:spacing w:after="0"/>
      </w:pPr>
      <w:r>
        <w:separator/>
      </w:r>
    </w:p>
  </w:footnote>
  <w:footnote w:type="continuationSeparator" w:id="0">
    <w:p w14:paraId="02D40CC0" w14:textId="77777777" w:rsidR="002224E4" w:rsidRDefault="002224E4" w:rsidP="00FA568E">
      <w:pPr>
        <w:spacing w:after="0"/>
      </w:pPr>
      <w:r>
        <w:continuationSeparator/>
      </w:r>
    </w:p>
  </w:footnote>
  <w:footnote w:type="continuationNotice" w:id="1">
    <w:p w14:paraId="5822DE84" w14:textId="77777777" w:rsidR="002224E4" w:rsidRDefault="002224E4">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282D1" w14:textId="119F4015" w:rsidR="0052508C" w:rsidRPr="00B56577" w:rsidRDefault="0052508C" w:rsidP="0052508C">
    <w:pPr>
      <w:pStyle w:val="DocumentControlHeading"/>
      <w:rPr>
        <w:rFonts w:ascii="Lato" w:hAnsi="Lato"/>
      </w:rPr>
    </w:pPr>
    <w:r w:rsidRPr="00B56577">
      <w:rPr>
        <w:rFonts w:ascii="Lato" w:hAnsi="Lato"/>
      </w:rPr>
      <w:t>Response to</w:t>
    </w:r>
    <w:r w:rsidR="00201D17" w:rsidRPr="00B56577">
      <w:rPr>
        <w:rFonts w:ascii="Lato" w:hAnsi="Lato"/>
      </w:rPr>
      <w:t xml:space="preserve"> </w:t>
    </w:r>
    <w:r w:rsidR="00E760E5">
      <w:rPr>
        <w:rFonts w:ascii="Lato" w:hAnsi="Lato"/>
      </w:rPr>
      <w:t xml:space="preserve">DCC </w:t>
    </w:r>
    <w:r w:rsidR="000D5C57">
      <w:rPr>
        <w:rFonts w:ascii="Lato" w:hAnsi="Lato"/>
      </w:rPr>
      <w:t xml:space="preserve">consultation on the </w:t>
    </w:r>
    <w:r w:rsidR="00E760E5">
      <w:rPr>
        <w:rFonts w:ascii="Lato" w:hAnsi="Lato"/>
      </w:rPr>
      <w:t>Charging Methodology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2BBE77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pStyle w:val="Heading9"/>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236130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D3EEEB7E"/>
    <w:lvl w:ilvl="0">
      <w:start w:val="1"/>
      <w:numFmt w:val="decimal"/>
      <w:pStyle w:val="ListNumber4"/>
      <w:lvlText w:val="%1."/>
      <w:lvlJc w:val="left"/>
      <w:pPr>
        <w:tabs>
          <w:tab w:val="num" w:pos="1209"/>
        </w:tabs>
        <w:ind w:left="1209" w:hanging="360"/>
      </w:pPr>
    </w:lvl>
  </w:abstractNum>
  <w:abstractNum w:abstractNumId="3" w15:restartNumberingAfterBreak="0">
    <w:nsid w:val="001F5466"/>
    <w:multiLevelType w:val="hybridMultilevel"/>
    <w:tmpl w:val="3ABCA62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3F7602"/>
    <w:multiLevelType w:val="hybridMultilevel"/>
    <w:tmpl w:val="073866DC"/>
    <w:lvl w:ilvl="0" w:tplc="7EF610F4">
      <w:start w:val="1"/>
      <w:numFmt w:val="bullet"/>
      <w:pStyle w:val="CaseStudyQuoteBullets"/>
      <w:lvlText w:val=""/>
      <w:lvlJc w:val="left"/>
      <w:pPr>
        <w:ind w:left="360" w:hanging="360"/>
      </w:pPr>
      <w:rPr>
        <w:rFonts w:ascii="Wingdings" w:hAnsi="Wingdings" w:hint="default"/>
        <w:b w:val="0"/>
        <w:bCs w:val="0"/>
        <w:i w:val="0"/>
        <w:iCs w:val="0"/>
        <w:color w:val="auto"/>
        <w:sz w:val="28"/>
        <w:szCs w:val="28"/>
      </w:rPr>
    </w:lvl>
    <w:lvl w:ilvl="1" w:tplc="FFC82C90">
      <w:start w:val="1"/>
      <w:numFmt w:val="bullet"/>
      <w:lvlText w:val="o"/>
      <w:lvlJc w:val="left"/>
      <w:pPr>
        <w:ind w:left="1440" w:hanging="360"/>
      </w:pPr>
      <w:rPr>
        <w:rFonts w:ascii="Courier New" w:hAnsi="Courier New" w:hint="default"/>
      </w:rPr>
    </w:lvl>
    <w:lvl w:ilvl="2" w:tplc="FA6829DC" w:tentative="1">
      <w:start w:val="1"/>
      <w:numFmt w:val="bullet"/>
      <w:lvlText w:val=""/>
      <w:lvlJc w:val="left"/>
      <w:pPr>
        <w:ind w:left="2160" w:hanging="360"/>
      </w:pPr>
      <w:rPr>
        <w:rFonts w:ascii="Wingdings" w:hAnsi="Wingdings" w:hint="default"/>
      </w:rPr>
    </w:lvl>
    <w:lvl w:ilvl="3" w:tplc="49E2ED40" w:tentative="1">
      <w:start w:val="1"/>
      <w:numFmt w:val="bullet"/>
      <w:lvlText w:val=""/>
      <w:lvlJc w:val="left"/>
      <w:pPr>
        <w:ind w:left="2880" w:hanging="360"/>
      </w:pPr>
      <w:rPr>
        <w:rFonts w:ascii="Symbol" w:hAnsi="Symbol" w:hint="default"/>
      </w:rPr>
    </w:lvl>
    <w:lvl w:ilvl="4" w:tplc="48C66B2A" w:tentative="1">
      <w:start w:val="1"/>
      <w:numFmt w:val="bullet"/>
      <w:lvlText w:val="o"/>
      <w:lvlJc w:val="left"/>
      <w:pPr>
        <w:ind w:left="3600" w:hanging="360"/>
      </w:pPr>
      <w:rPr>
        <w:rFonts w:ascii="Courier New" w:hAnsi="Courier New" w:hint="default"/>
      </w:rPr>
    </w:lvl>
    <w:lvl w:ilvl="5" w:tplc="8D8CBA3E" w:tentative="1">
      <w:start w:val="1"/>
      <w:numFmt w:val="bullet"/>
      <w:lvlText w:val=""/>
      <w:lvlJc w:val="left"/>
      <w:pPr>
        <w:ind w:left="4320" w:hanging="360"/>
      </w:pPr>
      <w:rPr>
        <w:rFonts w:ascii="Wingdings" w:hAnsi="Wingdings" w:hint="default"/>
      </w:rPr>
    </w:lvl>
    <w:lvl w:ilvl="6" w:tplc="61405850" w:tentative="1">
      <w:start w:val="1"/>
      <w:numFmt w:val="bullet"/>
      <w:lvlText w:val=""/>
      <w:lvlJc w:val="left"/>
      <w:pPr>
        <w:ind w:left="5040" w:hanging="360"/>
      </w:pPr>
      <w:rPr>
        <w:rFonts w:ascii="Symbol" w:hAnsi="Symbol" w:hint="default"/>
      </w:rPr>
    </w:lvl>
    <w:lvl w:ilvl="7" w:tplc="56AC94DC" w:tentative="1">
      <w:start w:val="1"/>
      <w:numFmt w:val="bullet"/>
      <w:lvlText w:val="o"/>
      <w:lvlJc w:val="left"/>
      <w:pPr>
        <w:ind w:left="5760" w:hanging="360"/>
      </w:pPr>
      <w:rPr>
        <w:rFonts w:ascii="Courier New" w:hAnsi="Courier New" w:hint="default"/>
      </w:rPr>
    </w:lvl>
    <w:lvl w:ilvl="8" w:tplc="5C96835E" w:tentative="1">
      <w:start w:val="1"/>
      <w:numFmt w:val="bullet"/>
      <w:lvlText w:val=""/>
      <w:lvlJc w:val="left"/>
      <w:pPr>
        <w:ind w:left="6480" w:hanging="360"/>
      </w:pPr>
      <w:rPr>
        <w:rFonts w:ascii="Wingdings" w:hAnsi="Wingdings" w:hint="default"/>
      </w:rPr>
    </w:lvl>
  </w:abstractNum>
  <w:abstractNum w:abstractNumId="5" w15:restartNumberingAfterBreak="0">
    <w:nsid w:val="08C819DC"/>
    <w:multiLevelType w:val="hybridMultilevel"/>
    <w:tmpl w:val="6FCC5006"/>
    <w:lvl w:ilvl="0" w:tplc="729E8B0A">
      <w:start w:val="1"/>
      <w:numFmt w:val="bullet"/>
      <w:lvlText w:val=""/>
      <w:lvlJc w:val="left"/>
      <w:pPr>
        <w:tabs>
          <w:tab w:val="num" w:pos="720"/>
        </w:tabs>
        <w:ind w:left="720" w:hanging="360"/>
      </w:pPr>
      <w:rPr>
        <w:rFonts w:ascii="Wingdings" w:hAnsi="Wingdings" w:hint="default"/>
      </w:rPr>
    </w:lvl>
    <w:lvl w:ilvl="1" w:tplc="9224F94A" w:tentative="1">
      <w:start w:val="1"/>
      <w:numFmt w:val="bullet"/>
      <w:lvlText w:val=""/>
      <w:lvlJc w:val="left"/>
      <w:pPr>
        <w:tabs>
          <w:tab w:val="num" w:pos="1440"/>
        </w:tabs>
        <w:ind w:left="1440" w:hanging="360"/>
      </w:pPr>
      <w:rPr>
        <w:rFonts w:ascii="Wingdings" w:hAnsi="Wingdings" w:hint="default"/>
      </w:rPr>
    </w:lvl>
    <w:lvl w:ilvl="2" w:tplc="3C668806" w:tentative="1">
      <w:start w:val="1"/>
      <w:numFmt w:val="bullet"/>
      <w:lvlText w:val=""/>
      <w:lvlJc w:val="left"/>
      <w:pPr>
        <w:tabs>
          <w:tab w:val="num" w:pos="2160"/>
        </w:tabs>
        <w:ind w:left="2160" w:hanging="360"/>
      </w:pPr>
      <w:rPr>
        <w:rFonts w:ascii="Wingdings" w:hAnsi="Wingdings" w:hint="default"/>
      </w:rPr>
    </w:lvl>
    <w:lvl w:ilvl="3" w:tplc="E40EA7D0" w:tentative="1">
      <w:start w:val="1"/>
      <w:numFmt w:val="bullet"/>
      <w:lvlText w:val=""/>
      <w:lvlJc w:val="left"/>
      <w:pPr>
        <w:tabs>
          <w:tab w:val="num" w:pos="2880"/>
        </w:tabs>
        <w:ind w:left="2880" w:hanging="360"/>
      </w:pPr>
      <w:rPr>
        <w:rFonts w:ascii="Wingdings" w:hAnsi="Wingdings" w:hint="default"/>
      </w:rPr>
    </w:lvl>
    <w:lvl w:ilvl="4" w:tplc="48544334" w:tentative="1">
      <w:start w:val="1"/>
      <w:numFmt w:val="bullet"/>
      <w:lvlText w:val=""/>
      <w:lvlJc w:val="left"/>
      <w:pPr>
        <w:tabs>
          <w:tab w:val="num" w:pos="3600"/>
        </w:tabs>
        <w:ind w:left="3600" w:hanging="360"/>
      </w:pPr>
      <w:rPr>
        <w:rFonts w:ascii="Wingdings" w:hAnsi="Wingdings" w:hint="default"/>
      </w:rPr>
    </w:lvl>
    <w:lvl w:ilvl="5" w:tplc="B1A6BE3C" w:tentative="1">
      <w:start w:val="1"/>
      <w:numFmt w:val="bullet"/>
      <w:lvlText w:val=""/>
      <w:lvlJc w:val="left"/>
      <w:pPr>
        <w:tabs>
          <w:tab w:val="num" w:pos="4320"/>
        </w:tabs>
        <w:ind w:left="4320" w:hanging="360"/>
      </w:pPr>
      <w:rPr>
        <w:rFonts w:ascii="Wingdings" w:hAnsi="Wingdings" w:hint="default"/>
      </w:rPr>
    </w:lvl>
    <w:lvl w:ilvl="6" w:tplc="B0986B9A" w:tentative="1">
      <w:start w:val="1"/>
      <w:numFmt w:val="bullet"/>
      <w:lvlText w:val=""/>
      <w:lvlJc w:val="left"/>
      <w:pPr>
        <w:tabs>
          <w:tab w:val="num" w:pos="5040"/>
        </w:tabs>
        <w:ind w:left="5040" w:hanging="360"/>
      </w:pPr>
      <w:rPr>
        <w:rFonts w:ascii="Wingdings" w:hAnsi="Wingdings" w:hint="default"/>
      </w:rPr>
    </w:lvl>
    <w:lvl w:ilvl="7" w:tplc="73DC33AA" w:tentative="1">
      <w:start w:val="1"/>
      <w:numFmt w:val="bullet"/>
      <w:lvlText w:val=""/>
      <w:lvlJc w:val="left"/>
      <w:pPr>
        <w:tabs>
          <w:tab w:val="num" w:pos="5760"/>
        </w:tabs>
        <w:ind w:left="5760" w:hanging="360"/>
      </w:pPr>
      <w:rPr>
        <w:rFonts w:ascii="Wingdings" w:hAnsi="Wingdings" w:hint="default"/>
      </w:rPr>
    </w:lvl>
    <w:lvl w:ilvl="8" w:tplc="89227B8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96DB1"/>
    <w:multiLevelType w:val="hybridMultilevel"/>
    <w:tmpl w:val="32705722"/>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73D41CC"/>
    <w:multiLevelType w:val="multilevel"/>
    <w:tmpl w:val="C5C485AE"/>
    <w:lvl w:ilvl="0">
      <w:start w:val="1"/>
      <w:numFmt w:val="lowerLetter"/>
      <w:pStyle w:val="ListLettering"/>
      <w:lvlText w:val="%1."/>
      <w:lvlJc w:val="left"/>
      <w:pPr>
        <w:ind w:left="1211" w:hanging="360"/>
      </w:pPr>
      <w:rPr>
        <w:rFonts w:hint="default"/>
        <w:b w:val="0"/>
        <w:bCs w:val="0"/>
        <w:i w:val="0"/>
        <w:iCs w:val="0"/>
        <w:color w:val="auto"/>
        <w:sz w:val="22"/>
        <w:szCs w:val="22"/>
      </w:rPr>
    </w:lvl>
    <w:lvl w:ilvl="1">
      <w:start w:val="1"/>
      <w:numFmt w:val="none"/>
      <w:suff w:val="nothing"/>
      <w:lvlText w:val=""/>
      <w:lvlJc w:val="left"/>
      <w:pPr>
        <w:ind w:left="-397" w:firstLine="0"/>
      </w:pPr>
      <w:rPr>
        <w:rFonts w:hint="default"/>
      </w:rPr>
    </w:lvl>
    <w:lvl w:ilvl="2">
      <w:start w:val="1"/>
      <w:numFmt w:val="none"/>
      <w:suff w:val="nothing"/>
      <w:lvlText w:val=""/>
      <w:lvlJc w:val="left"/>
      <w:pPr>
        <w:ind w:left="-397" w:firstLine="0"/>
      </w:pPr>
      <w:rPr>
        <w:rFonts w:hint="default"/>
      </w:rPr>
    </w:lvl>
    <w:lvl w:ilvl="3">
      <w:start w:val="1"/>
      <w:numFmt w:val="none"/>
      <w:suff w:val="nothing"/>
      <w:lvlText w:val=""/>
      <w:lvlJc w:val="left"/>
      <w:pPr>
        <w:ind w:left="-397" w:firstLine="0"/>
      </w:pPr>
      <w:rPr>
        <w:rFonts w:hint="default"/>
      </w:rPr>
    </w:lvl>
    <w:lvl w:ilvl="4">
      <w:start w:val="1"/>
      <w:numFmt w:val="none"/>
      <w:suff w:val="nothing"/>
      <w:lvlText w:val=""/>
      <w:lvlJc w:val="left"/>
      <w:pPr>
        <w:ind w:left="-397" w:firstLine="0"/>
      </w:pPr>
      <w:rPr>
        <w:rFonts w:hint="default"/>
      </w:rPr>
    </w:lvl>
    <w:lvl w:ilvl="5">
      <w:start w:val="1"/>
      <w:numFmt w:val="none"/>
      <w:suff w:val="nothing"/>
      <w:lvlText w:val=""/>
      <w:lvlJc w:val="left"/>
      <w:pPr>
        <w:ind w:left="-397" w:firstLine="0"/>
      </w:pPr>
      <w:rPr>
        <w:rFonts w:hint="default"/>
      </w:rPr>
    </w:lvl>
    <w:lvl w:ilvl="6">
      <w:start w:val="1"/>
      <w:numFmt w:val="none"/>
      <w:suff w:val="nothing"/>
      <w:lvlText w:val=""/>
      <w:lvlJc w:val="left"/>
      <w:pPr>
        <w:ind w:left="-397" w:firstLine="0"/>
      </w:pPr>
      <w:rPr>
        <w:rFonts w:hint="default"/>
      </w:rPr>
    </w:lvl>
    <w:lvl w:ilvl="7">
      <w:start w:val="1"/>
      <w:numFmt w:val="none"/>
      <w:suff w:val="nothing"/>
      <w:lvlText w:val=""/>
      <w:lvlJc w:val="left"/>
      <w:pPr>
        <w:ind w:left="-397" w:firstLine="0"/>
      </w:pPr>
      <w:rPr>
        <w:rFonts w:hint="default"/>
      </w:rPr>
    </w:lvl>
    <w:lvl w:ilvl="8">
      <w:start w:val="1"/>
      <w:numFmt w:val="none"/>
      <w:suff w:val="nothing"/>
      <w:lvlText w:val=""/>
      <w:lvlJc w:val="left"/>
      <w:pPr>
        <w:ind w:left="-397" w:firstLine="0"/>
      </w:pPr>
      <w:rPr>
        <w:rFonts w:hint="default"/>
      </w:rPr>
    </w:lvl>
  </w:abstractNum>
  <w:abstractNum w:abstractNumId="8" w15:restartNumberingAfterBreak="0">
    <w:nsid w:val="1A0D1E0E"/>
    <w:multiLevelType w:val="hybridMultilevel"/>
    <w:tmpl w:val="6360DDA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114696"/>
    <w:multiLevelType w:val="hybridMultilevel"/>
    <w:tmpl w:val="73028984"/>
    <w:lvl w:ilvl="0" w:tplc="08090005">
      <w:start w:val="1"/>
      <w:numFmt w:val="bullet"/>
      <w:lvlText w:val=""/>
      <w:lvlJc w:val="left"/>
      <w:pPr>
        <w:ind w:left="783" w:hanging="360"/>
      </w:pPr>
      <w:rPr>
        <w:rFonts w:ascii="Wingdings" w:hAnsi="Wingdings"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10" w15:restartNumberingAfterBreak="0">
    <w:nsid w:val="27CF6309"/>
    <w:multiLevelType w:val="multilevel"/>
    <w:tmpl w:val="EC5E9312"/>
    <w:lvl w:ilvl="0">
      <w:start w:val="1"/>
      <w:numFmt w:val="decimal"/>
      <w:pStyle w:val="ListNumber"/>
      <w:lvlText w:val="%1."/>
      <w:lvlJc w:val="left"/>
      <w:pPr>
        <w:tabs>
          <w:tab w:val="num" w:pos="248"/>
        </w:tabs>
        <w:ind w:left="589" w:hanging="851"/>
      </w:pPr>
      <w:rPr>
        <w:rFonts w:hint="default"/>
        <w:b/>
        <w:color w:val="auto"/>
        <w:sz w:val="22"/>
        <w:szCs w:val="22"/>
      </w:rPr>
    </w:lvl>
    <w:lvl w:ilvl="1">
      <w:start w:val="1"/>
      <w:numFmt w:val="decimal"/>
      <w:pStyle w:val="ListNumber2"/>
      <w:lvlText w:val="%1.%2."/>
      <w:lvlJc w:val="left"/>
      <w:pPr>
        <w:tabs>
          <w:tab w:val="num" w:pos="589"/>
        </w:tabs>
        <w:ind w:left="1439" w:hanging="850"/>
      </w:pPr>
      <w:rPr>
        <w:rFonts w:hint="default"/>
        <w:color w:val="auto"/>
        <w:sz w:val="22"/>
        <w:szCs w:val="22"/>
      </w:rPr>
    </w:lvl>
    <w:lvl w:ilvl="2">
      <w:start w:val="1"/>
      <w:numFmt w:val="decimal"/>
      <w:pStyle w:val="ListNumber3"/>
      <w:lvlText w:val="%1.%2.%3."/>
      <w:lvlJc w:val="left"/>
      <w:pPr>
        <w:tabs>
          <w:tab w:val="num" w:pos="-31680"/>
        </w:tabs>
        <w:ind w:left="2290" w:hanging="851"/>
      </w:pPr>
      <w:rPr>
        <w:rFonts w:hint="default"/>
        <w:color w:val="auto"/>
      </w:rPr>
    </w:lvl>
    <w:lvl w:ilvl="3">
      <w:start w:val="1"/>
      <w:numFmt w:val="decimal"/>
      <w:lvlText w:val="%1.%2.%3.%4."/>
      <w:lvlJc w:val="left"/>
      <w:pPr>
        <w:ind w:left="689" w:hanging="648"/>
      </w:pPr>
      <w:rPr>
        <w:rFonts w:hint="default"/>
      </w:rPr>
    </w:lvl>
    <w:lvl w:ilvl="4">
      <w:start w:val="1"/>
      <w:numFmt w:val="decimal"/>
      <w:lvlText w:val="%1.%2.%3.%4.%5."/>
      <w:lvlJc w:val="left"/>
      <w:pPr>
        <w:ind w:left="1193" w:hanging="792"/>
      </w:pPr>
      <w:rPr>
        <w:rFonts w:hint="default"/>
      </w:rPr>
    </w:lvl>
    <w:lvl w:ilvl="5">
      <w:start w:val="1"/>
      <w:numFmt w:val="decimal"/>
      <w:lvlText w:val="%1.%2.%3.%4.%5.%6."/>
      <w:lvlJc w:val="left"/>
      <w:pPr>
        <w:ind w:left="1697" w:hanging="936"/>
      </w:pPr>
      <w:rPr>
        <w:rFonts w:hint="default"/>
      </w:rPr>
    </w:lvl>
    <w:lvl w:ilvl="6">
      <w:start w:val="1"/>
      <w:numFmt w:val="decimal"/>
      <w:lvlText w:val="%1.%2.%3.%4.%5.%6.%7."/>
      <w:lvlJc w:val="left"/>
      <w:pPr>
        <w:ind w:left="2201" w:hanging="1080"/>
      </w:pPr>
      <w:rPr>
        <w:rFonts w:hint="default"/>
      </w:rPr>
    </w:lvl>
    <w:lvl w:ilvl="7">
      <w:start w:val="1"/>
      <w:numFmt w:val="decimal"/>
      <w:lvlText w:val="%1.%2.%3.%4.%5.%6.%7.%8."/>
      <w:lvlJc w:val="left"/>
      <w:pPr>
        <w:ind w:left="2705" w:hanging="1224"/>
      </w:pPr>
      <w:rPr>
        <w:rFonts w:hint="default"/>
      </w:rPr>
    </w:lvl>
    <w:lvl w:ilvl="8">
      <w:start w:val="1"/>
      <w:numFmt w:val="decimal"/>
      <w:lvlText w:val="%1.%2.%3.%4.%5.%6.%7.%8.%9."/>
      <w:lvlJc w:val="left"/>
      <w:pPr>
        <w:ind w:left="3281" w:hanging="1440"/>
      </w:pPr>
      <w:rPr>
        <w:rFonts w:hint="default"/>
      </w:rPr>
    </w:lvl>
  </w:abstractNum>
  <w:abstractNum w:abstractNumId="11" w15:restartNumberingAfterBreak="0">
    <w:nsid w:val="2C4757CA"/>
    <w:multiLevelType w:val="hybridMultilevel"/>
    <w:tmpl w:val="5AD28F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2510E6"/>
    <w:multiLevelType w:val="multilevel"/>
    <w:tmpl w:val="64B038FC"/>
    <w:lvl w:ilvl="0">
      <w:start w:val="1"/>
      <w:numFmt w:val="bullet"/>
      <w:pStyle w:val="TableBullet1"/>
      <w:lvlText w:val=""/>
      <w:lvlJc w:val="left"/>
      <w:pPr>
        <w:tabs>
          <w:tab w:val="num" w:pos="397"/>
        </w:tabs>
        <w:ind w:left="284" w:hanging="284"/>
      </w:pPr>
      <w:rPr>
        <w:rFonts w:ascii="Wingdings" w:hAnsi="Wingdings" w:hint="default"/>
        <w:b w:val="0"/>
        <w:bCs w:val="0"/>
        <w:i w:val="0"/>
        <w:iCs w:val="0"/>
        <w:color w:val="auto"/>
        <w:sz w:val="28"/>
        <w:szCs w:val="28"/>
      </w:rPr>
    </w:lvl>
    <w:lvl w:ilvl="1">
      <w:start w:val="1"/>
      <w:numFmt w:val="bullet"/>
      <w:pStyle w:val="TableBullet2"/>
      <w:lvlText w:val=""/>
      <w:lvlJc w:val="left"/>
      <w:pPr>
        <w:ind w:left="851" w:hanging="511"/>
      </w:pPr>
      <w:rPr>
        <w:rFonts w:ascii="Wingdings" w:hAnsi="Wingdings"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0414AB"/>
    <w:multiLevelType w:val="hybridMultilevel"/>
    <w:tmpl w:val="3416BD3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8A67A2"/>
    <w:multiLevelType w:val="multilevel"/>
    <w:tmpl w:val="EA4AB698"/>
    <w:lvl w:ilvl="0">
      <w:start w:val="1"/>
      <w:numFmt w:val="decimal"/>
      <w:pStyle w:val="ParagraphNumbering"/>
      <w:lvlText w:val="%1."/>
      <w:lvlJc w:val="left"/>
      <w:pPr>
        <w:tabs>
          <w:tab w:val="num" w:pos="0"/>
        </w:tabs>
        <w:ind w:left="0" w:hanging="567"/>
      </w:pPr>
      <w:rPr>
        <w:rFonts w:hint="default"/>
        <w:b/>
        <w:bCs/>
        <w:i w:val="0"/>
        <w:iCs w:val="0"/>
        <w:color w:val="auto"/>
        <w:sz w:val="16"/>
        <w:szCs w:val="16"/>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18D3268"/>
    <w:multiLevelType w:val="multilevel"/>
    <w:tmpl w:val="50123644"/>
    <w:lvl w:ilvl="0">
      <w:start w:val="1"/>
      <w:numFmt w:val="bullet"/>
      <w:pStyle w:val="ListBullet"/>
      <w:lvlText w:val=""/>
      <w:lvlJc w:val="left"/>
      <w:pPr>
        <w:ind w:left="567" w:hanging="567"/>
      </w:pPr>
      <w:rPr>
        <w:rFonts w:ascii="Wingdings" w:hAnsi="Wingdings" w:hint="default"/>
        <w:b w:val="0"/>
        <w:bCs w:val="0"/>
        <w:i w:val="0"/>
        <w:iCs w:val="0"/>
        <w:color w:val="auto"/>
        <w:sz w:val="28"/>
      </w:rPr>
    </w:lvl>
    <w:lvl w:ilvl="1">
      <w:start w:val="1"/>
      <w:numFmt w:val="bullet"/>
      <w:pStyle w:val="ListBullet2"/>
      <w:lvlText w:val=""/>
      <w:lvlJc w:val="left"/>
      <w:pPr>
        <w:ind w:left="1985" w:hanging="567"/>
      </w:pPr>
      <w:rPr>
        <w:rFonts w:ascii="Symbol" w:hAnsi="Symbol" w:hint="default"/>
        <w:color w:val="auto"/>
      </w:rPr>
    </w:lvl>
    <w:lvl w:ilvl="2">
      <w:start w:val="1"/>
      <w:numFmt w:val="bullet"/>
      <w:pStyle w:val="ListBullet3"/>
      <w:lvlText w:val="‒"/>
      <w:lvlJc w:val="left"/>
      <w:pPr>
        <w:ind w:left="2552" w:hanging="567"/>
      </w:pPr>
      <w:rPr>
        <w:rFonts w:ascii="Arial" w:hAnsi="Arial" w:hint="default"/>
        <w:color w:val="auto"/>
      </w:rPr>
    </w:lvl>
    <w:lvl w:ilvl="3">
      <w:start w:val="1"/>
      <w:numFmt w:val="lowerLetter"/>
      <w:pStyle w:val="ListBullet4"/>
      <w:lvlText w:val="%4."/>
      <w:lvlJc w:val="left"/>
      <w:pPr>
        <w:ind w:left="3119" w:hanging="567"/>
      </w:pPr>
      <w:rPr>
        <w:rFonts w:hint="default"/>
      </w:rPr>
    </w:lvl>
    <w:lvl w:ilvl="4">
      <w:start w:val="1"/>
      <w:numFmt w:val="lowerRoman"/>
      <w:pStyle w:val="ListBullet5"/>
      <w:lvlText w:val="%5."/>
      <w:lvlJc w:val="left"/>
      <w:pPr>
        <w:ind w:left="3119" w:hanging="567"/>
      </w:pPr>
      <w:rPr>
        <w:rFonts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16" w15:restartNumberingAfterBreak="0">
    <w:nsid w:val="3456175D"/>
    <w:multiLevelType w:val="hybridMultilevel"/>
    <w:tmpl w:val="17EAE72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9553C3"/>
    <w:multiLevelType w:val="hybridMultilevel"/>
    <w:tmpl w:val="6E7ABB4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8F78A7"/>
    <w:multiLevelType w:val="hybridMultilevel"/>
    <w:tmpl w:val="C7C20B0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6A2276"/>
    <w:multiLevelType w:val="multilevel"/>
    <w:tmpl w:val="9A509850"/>
    <w:styleLink w:val="Appendix"/>
    <w:lvl w:ilvl="0">
      <w:start w:val="1"/>
      <w:numFmt w:val="upperLetter"/>
      <w:lvlText w:val="Appendix %1 – "/>
      <w:lvlJc w:val="left"/>
      <w:pPr>
        <w:tabs>
          <w:tab w:val="num" w:pos="848"/>
        </w:tabs>
        <w:ind w:left="848" w:hanging="848"/>
      </w:pPr>
      <w:rPr>
        <w:rFonts w:ascii="Arial Bold" w:hAnsi="Arial Bold" w:hint="default"/>
        <w:b/>
        <w:i w:val="0"/>
        <w:caps w:val="0"/>
        <w:color w:val="1F144A" w:themeColor="text1"/>
        <w:sz w:val="36"/>
        <w:szCs w:val="32"/>
      </w:rPr>
    </w:lvl>
    <w:lvl w:ilvl="1">
      <w:start w:val="1"/>
      <w:numFmt w:val="decimal"/>
      <w:lvlText w:val="%1.%2"/>
      <w:lvlJc w:val="left"/>
      <w:pPr>
        <w:tabs>
          <w:tab w:val="num" w:pos="851"/>
        </w:tabs>
        <w:ind w:left="851" w:hanging="851"/>
      </w:pPr>
      <w:rPr>
        <w:rFonts w:ascii="Arial Bold" w:hAnsi="Arial Bold" w:hint="default"/>
        <w:b/>
        <w:bCs/>
        <w:i w:val="0"/>
        <w:iCs w:val="0"/>
        <w:caps w:val="0"/>
        <w:strike w:val="0"/>
        <w:dstrike w:val="0"/>
        <w:vanish w:val="0"/>
        <w:color w:val="1F144A" w:themeColor="text1"/>
        <w:spacing w:val="0"/>
        <w:kern w:val="0"/>
        <w:position w:val="0"/>
        <w:sz w:val="32"/>
        <w:szCs w:val="28"/>
        <w:u w:val="none"/>
        <w:vertAlign w:val="baseline"/>
        <w:em w:val="none"/>
      </w:rPr>
    </w:lvl>
    <w:lvl w:ilvl="2">
      <w:start w:val="1"/>
      <w:numFmt w:val="decimal"/>
      <w:lvlText w:val="%1.%2.%3"/>
      <w:lvlJc w:val="left"/>
      <w:pPr>
        <w:tabs>
          <w:tab w:val="num" w:pos="848"/>
        </w:tabs>
        <w:ind w:left="848" w:hanging="848"/>
      </w:pPr>
      <w:rPr>
        <w:rFonts w:ascii="Arial Bold" w:hAnsi="Arial Bold" w:hint="default"/>
        <w:b/>
        <w:bCs/>
        <w:i w:val="0"/>
        <w:iCs w:val="0"/>
        <w:caps w:val="0"/>
        <w:smallCaps w:val="0"/>
        <w:strike w:val="0"/>
        <w:dstrike w:val="0"/>
        <w:vanish w:val="0"/>
        <w:color w:val="1F144A" w:themeColor="text1"/>
        <w:spacing w:val="0"/>
        <w:kern w:val="0"/>
        <w:position w:val="0"/>
        <w:sz w:val="28"/>
        <w:szCs w:val="26"/>
        <w:u w:val="none"/>
        <w:vertAlign w:val="baseline"/>
        <w:em w:val="none"/>
      </w:rPr>
    </w:lvl>
    <w:lvl w:ilvl="3">
      <w:start w:val="1"/>
      <w:numFmt w:val="decimal"/>
      <w:lvlText w:val="%1.%2.%3.%4"/>
      <w:lvlJc w:val="left"/>
      <w:pPr>
        <w:tabs>
          <w:tab w:val="num" w:pos="848"/>
        </w:tabs>
        <w:ind w:left="848" w:hanging="848"/>
      </w:pPr>
      <w:rPr>
        <w:rFonts w:ascii="Arial Bold" w:hAnsi="Arial Bold" w:cs="Arial" w:hint="default"/>
        <w:b/>
        <w:i w:val="0"/>
        <w:iCs w:val="0"/>
        <w:caps w:val="0"/>
        <w:strike w:val="0"/>
        <w:dstrike w:val="0"/>
        <w:vanish w:val="0"/>
        <w:color w:val="1F144A" w:themeColor="text1"/>
        <w:spacing w:val="0"/>
        <w:kern w:val="0"/>
        <w:position w:val="0"/>
        <w:sz w:val="28"/>
        <w:szCs w:val="24"/>
        <w:u w:val="none"/>
        <w:vertAlign w:val="baseline"/>
        <w:em w:val="none"/>
      </w:rPr>
    </w:lvl>
    <w:lvl w:ilvl="4">
      <w:start w:val="1"/>
      <w:numFmt w:val="decimal"/>
      <w:lvlText w:val="%1.%2.%3.%4.%5"/>
      <w:lvlJc w:val="left"/>
      <w:pPr>
        <w:tabs>
          <w:tab w:val="num" w:pos="1365"/>
        </w:tabs>
        <w:ind w:left="1365" w:hanging="1365"/>
      </w:pPr>
      <w:rPr>
        <w:rFonts w:ascii="Arial Bold" w:hAnsi="Arial Bold" w:cs="Arial" w:hint="default"/>
        <w:b/>
        <w:i w:val="0"/>
        <w:color w:val="29235C"/>
        <w:sz w:val="22"/>
        <w:szCs w:val="22"/>
        <w:u w:val="none"/>
      </w:rPr>
    </w:lvl>
    <w:lvl w:ilvl="5">
      <w:start w:val="1"/>
      <w:numFmt w:val="decimal"/>
      <w:lvlText w:val="%1.%2.%3.%4.%5.%6"/>
      <w:lvlJc w:val="left"/>
      <w:pPr>
        <w:tabs>
          <w:tab w:val="num" w:pos="1149"/>
        </w:tabs>
        <w:ind w:left="1149" w:hanging="1149"/>
      </w:pPr>
      <w:rPr>
        <w:rFonts w:hint="default"/>
        <w:u w:val="single"/>
      </w:rPr>
    </w:lvl>
    <w:lvl w:ilvl="6">
      <w:start w:val="1"/>
      <w:numFmt w:val="decimal"/>
      <w:lvlText w:val="%1.%2.%3.%4.%5.%6.%7"/>
      <w:lvlJc w:val="left"/>
      <w:pPr>
        <w:tabs>
          <w:tab w:val="num" w:pos="1293"/>
        </w:tabs>
        <w:ind w:left="1293" w:hanging="1293"/>
      </w:pPr>
      <w:rPr>
        <w:rFonts w:hint="default"/>
        <w:u w:val="single"/>
      </w:rPr>
    </w:lvl>
    <w:lvl w:ilvl="7">
      <w:start w:val="1"/>
      <w:numFmt w:val="decimal"/>
      <w:lvlText w:val="%1.%2.%3.%4.%5.%6.%7.%8"/>
      <w:lvlJc w:val="left"/>
      <w:pPr>
        <w:tabs>
          <w:tab w:val="num" w:pos="1437"/>
        </w:tabs>
        <w:ind w:left="1437" w:hanging="1437"/>
      </w:pPr>
      <w:rPr>
        <w:rFonts w:hint="default"/>
        <w:u w:val="single"/>
      </w:rPr>
    </w:lvl>
    <w:lvl w:ilvl="8">
      <w:start w:val="1"/>
      <w:numFmt w:val="decimal"/>
      <w:lvlText w:val="%1.%2.%3.%4.%5.%6.%7.%8.%9"/>
      <w:lvlJc w:val="left"/>
      <w:pPr>
        <w:tabs>
          <w:tab w:val="num" w:pos="1581"/>
        </w:tabs>
        <w:ind w:left="1581" w:hanging="1581"/>
      </w:pPr>
      <w:rPr>
        <w:rFonts w:hint="default"/>
        <w:u w:val="single"/>
      </w:rPr>
    </w:lvl>
  </w:abstractNum>
  <w:abstractNum w:abstractNumId="20" w15:restartNumberingAfterBreak="0">
    <w:nsid w:val="42C65D5A"/>
    <w:multiLevelType w:val="multilevel"/>
    <w:tmpl w:val="B27A6C94"/>
    <w:lvl w:ilvl="0">
      <w:start w:val="1"/>
      <w:numFmt w:val="decimal"/>
      <w:pStyle w:val="Heading1"/>
      <w:lvlText w:val="%1"/>
      <w:lvlJc w:val="left"/>
      <w:pPr>
        <w:tabs>
          <w:tab w:val="num" w:pos="848"/>
        </w:tabs>
        <w:ind w:left="848" w:hanging="848"/>
      </w:pPr>
      <w:rPr>
        <w:rFonts w:ascii="Arial Bold" w:hAnsi="Arial Bold" w:hint="default"/>
        <w:b/>
        <w:i w:val="0"/>
        <w:caps w:val="0"/>
        <w:color w:val="1F144A" w:themeColor="text1"/>
        <w:sz w:val="32"/>
        <w:szCs w:val="32"/>
      </w:rPr>
    </w:lvl>
    <w:lvl w:ilvl="1">
      <w:start w:val="1"/>
      <w:numFmt w:val="decimal"/>
      <w:pStyle w:val="Heading2"/>
      <w:lvlText w:val="%1.%2"/>
      <w:lvlJc w:val="left"/>
      <w:pPr>
        <w:tabs>
          <w:tab w:val="num" w:pos="1134"/>
        </w:tabs>
        <w:ind w:left="1134" w:hanging="851"/>
      </w:pPr>
      <w:rPr>
        <w:rFonts w:ascii="Arial Bold" w:hAnsi="Arial Bold" w:hint="default"/>
        <w:b/>
        <w:bCs/>
        <w:i w:val="0"/>
        <w:iCs w:val="0"/>
        <w:caps w:val="0"/>
        <w:strike w:val="0"/>
        <w:dstrike w:val="0"/>
        <w:vanish w:val="0"/>
        <w:color w:val="1F144A" w:themeColor="text1"/>
        <w:spacing w:val="0"/>
        <w:kern w:val="0"/>
        <w:position w:val="0"/>
        <w:sz w:val="28"/>
        <w:szCs w:val="28"/>
        <w:u w:val="none"/>
        <w:vertAlign w:val="baseline"/>
        <w:em w:val="none"/>
      </w:rPr>
    </w:lvl>
    <w:lvl w:ilvl="2">
      <w:start w:val="1"/>
      <w:numFmt w:val="decimal"/>
      <w:pStyle w:val="Heading3"/>
      <w:lvlText w:val="%1.%2.%3"/>
      <w:lvlJc w:val="left"/>
      <w:pPr>
        <w:tabs>
          <w:tab w:val="num" w:pos="848"/>
        </w:tabs>
        <w:ind w:left="848" w:hanging="848"/>
      </w:pPr>
      <w:rPr>
        <w:rFonts w:ascii="Arial Bold" w:hAnsi="Arial Bold" w:hint="default"/>
        <w:b/>
        <w:bCs/>
        <w:i w:val="0"/>
        <w:iCs w:val="0"/>
        <w:caps w:val="0"/>
        <w:smallCaps w:val="0"/>
        <w:strike w:val="0"/>
        <w:dstrike w:val="0"/>
        <w:vanish w:val="0"/>
        <w:color w:val="1F144A" w:themeColor="text1"/>
        <w:spacing w:val="0"/>
        <w:kern w:val="0"/>
        <w:position w:val="0"/>
        <w:sz w:val="26"/>
        <w:szCs w:val="26"/>
        <w:u w:val="none"/>
        <w:vertAlign w:val="baseline"/>
        <w:em w:val="none"/>
      </w:rPr>
    </w:lvl>
    <w:lvl w:ilvl="3">
      <w:start w:val="1"/>
      <w:numFmt w:val="decimal"/>
      <w:lvlText w:val="%1.%2.%3.%4"/>
      <w:lvlJc w:val="left"/>
      <w:pPr>
        <w:tabs>
          <w:tab w:val="num" w:pos="848"/>
        </w:tabs>
        <w:ind w:left="848" w:hanging="848"/>
      </w:pPr>
      <w:rPr>
        <w:rFonts w:ascii="Arial Bold" w:hAnsi="Arial Bold" w:cs="Arial" w:hint="default"/>
        <w:b/>
        <w:i w:val="0"/>
        <w:iCs w:val="0"/>
        <w:caps w:val="0"/>
        <w:strike w:val="0"/>
        <w:dstrike w:val="0"/>
        <w:vanish w:val="0"/>
        <w:color w:val="1F144A" w:themeColor="text1"/>
        <w:spacing w:val="0"/>
        <w:kern w:val="0"/>
        <w:position w:val="0"/>
        <w:sz w:val="28"/>
        <w:szCs w:val="24"/>
        <w:u w:val="none"/>
        <w:vertAlign w:val="baseline"/>
        <w:em w:val="none"/>
      </w:rPr>
    </w:lvl>
    <w:lvl w:ilvl="4">
      <w:start w:val="1"/>
      <w:numFmt w:val="decimal"/>
      <w:lvlText w:val="%1.%2.%3.%4.%5"/>
      <w:lvlJc w:val="left"/>
      <w:pPr>
        <w:tabs>
          <w:tab w:val="num" w:pos="1365"/>
        </w:tabs>
        <w:ind w:left="1365" w:hanging="1365"/>
      </w:pPr>
      <w:rPr>
        <w:rFonts w:ascii="Arial Bold" w:hAnsi="Arial Bold" w:cs="Arial" w:hint="default"/>
        <w:b/>
        <w:i w:val="0"/>
        <w:color w:val="29235C"/>
        <w:sz w:val="22"/>
        <w:szCs w:val="22"/>
        <w:u w:val="none"/>
      </w:rPr>
    </w:lvl>
    <w:lvl w:ilvl="5">
      <w:start w:val="1"/>
      <w:numFmt w:val="decimal"/>
      <w:lvlText w:val="%1.%2.%3.%4.%5.%6"/>
      <w:lvlJc w:val="left"/>
      <w:pPr>
        <w:tabs>
          <w:tab w:val="num" w:pos="1149"/>
        </w:tabs>
        <w:ind w:left="1149" w:hanging="1149"/>
      </w:pPr>
      <w:rPr>
        <w:rFonts w:hint="default"/>
        <w:u w:val="single"/>
      </w:rPr>
    </w:lvl>
    <w:lvl w:ilvl="6">
      <w:start w:val="1"/>
      <w:numFmt w:val="decimal"/>
      <w:lvlText w:val="%1.%2.%3.%4.%5.%6.%7"/>
      <w:lvlJc w:val="left"/>
      <w:pPr>
        <w:tabs>
          <w:tab w:val="num" w:pos="1293"/>
        </w:tabs>
        <w:ind w:left="1293" w:hanging="1293"/>
      </w:pPr>
      <w:rPr>
        <w:rFonts w:hint="default"/>
        <w:u w:val="single"/>
      </w:rPr>
    </w:lvl>
    <w:lvl w:ilvl="7">
      <w:start w:val="1"/>
      <w:numFmt w:val="decimal"/>
      <w:lvlText w:val="%1.%2.%3.%4.%5.%6.%7.%8"/>
      <w:lvlJc w:val="left"/>
      <w:pPr>
        <w:tabs>
          <w:tab w:val="num" w:pos="1437"/>
        </w:tabs>
        <w:ind w:left="1437" w:hanging="1437"/>
      </w:pPr>
      <w:rPr>
        <w:rFonts w:hint="default"/>
        <w:u w:val="single"/>
      </w:rPr>
    </w:lvl>
    <w:lvl w:ilvl="8">
      <w:start w:val="1"/>
      <w:numFmt w:val="decimal"/>
      <w:lvlText w:val="%1.%2.%3.%4.%5.%6.%7.%8.%9"/>
      <w:lvlJc w:val="left"/>
      <w:pPr>
        <w:tabs>
          <w:tab w:val="num" w:pos="1581"/>
        </w:tabs>
        <w:ind w:left="1581" w:hanging="1581"/>
      </w:pPr>
      <w:rPr>
        <w:rFonts w:hint="default"/>
        <w:u w:val="single"/>
      </w:rPr>
    </w:lvl>
  </w:abstractNum>
  <w:abstractNum w:abstractNumId="21" w15:restartNumberingAfterBreak="0">
    <w:nsid w:val="436242ED"/>
    <w:multiLevelType w:val="hybridMultilevel"/>
    <w:tmpl w:val="95A20F1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D771AE"/>
    <w:multiLevelType w:val="multilevel"/>
    <w:tmpl w:val="04A81762"/>
    <w:lvl w:ilvl="0">
      <w:start w:val="1"/>
      <w:numFmt w:val="decimal"/>
      <w:pStyle w:val="Tableannotation"/>
      <w:suff w:val="nothing"/>
      <w:lvlText w:val="Table %1 – "/>
      <w:lvlJc w:val="left"/>
      <w:pPr>
        <w:ind w:left="720" w:hanging="360"/>
      </w:pPr>
      <w:rPr>
        <w:rFonts w:hint="default"/>
        <w:b/>
        <w:i w:val="0"/>
        <w:color w:val="5C2071" w:themeColor="accent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4BA959C5"/>
    <w:multiLevelType w:val="hybridMultilevel"/>
    <w:tmpl w:val="2BACBBC2"/>
    <w:lvl w:ilvl="0" w:tplc="8E3E5ADE">
      <w:start w:val="1"/>
      <w:numFmt w:val="bullet"/>
      <w:lvlText w:val=""/>
      <w:lvlJc w:val="left"/>
      <w:pPr>
        <w:tabs>
          <w:tab w:val="num" w:pos="720"/>
        </w:tabs>
        <w:ind w:left="720" w:hanging="360"/>
      </w:pPr>
      <w:rPr>
        <w:rFonts w:ascii="Wingdings" w:hAnsi="Wingdings" w:hint="default"/>
      </w:rPr>
    </w:lvl>
    <w:lvl w:ilvl="1" w:tplc="5BAC3AA0">
      <w:start w:val="51"/>
      <w:numFmt w:val="bullet"/>
      <w:lvlText w:val=""/>
      <w:lvlJc w:val="left"/>
      <w:pPr>
        <w:tabs>
          <w:tab w:val="num" w:pos="1440"/>
        </w:tabs>
        <w:ind w:left="1440" w:hanging="360"/>
      </w:pPr>
      <w:rPr>
        <w:rFonts w:ascii="Wingdings" w:hAnsi="Wingdings" w:hint="default"/>
      </w:rPr>
    </w:lvl>
    <w:lvl w:ilvl="2" w:tplc="8D28C0D2" w:tentative="1">
      <w:start w:val="1"/>
      <w:numFmt w:val="bullet"/>
      <w:lvlText w:val=""/>
      <w:lvlJc w:val="left"/>
      <w:pPr>
        <w:tabs>
          <w:tab w:val="num" w:pos="2160"/>
        </w:tabs>
        <w:ind w:left="2160" w:hanging="360"/>
      </w:pPr>
      <w:rPr>
        <w:rFonts w:ascii="Wingdings" w:hAnsi="Wingdings" w:hint="default"/>
      </w:rPr>
    </w:lvl>
    <w:lvl w:ilvl="3" w:tplc="CC02FD78" w:tentative="1">
      <w:start w:val="1"/>
      <w:numFmt w:val="bullet"/>
      <w:lvlText w:val=""/>
      <w:lvlJc w:val="left"/>
      <w:pPr>
        <w:tabs>
          <w:tab w:val="num" w:pos="2880"/>
        </w:tabs>
        <w:ind w:left="2880" w:hanging="360"/>
      </w:pPr>
      <w:rPr>
        <w:rFonts w:ascii="Wingdings" w:hAnsi="Wingdings" w:hint="default"/>
      </w:rPr>
    </w:lvl>
    <w:lvl w:ilvl="4" w:tplc="7188E3F4" w:tentative="1">
      <w:start w:val="1"/>
      <w:numFmt w:val="bullet"/>
      <w:lvlText w:val=""/>
      <w:lvlJc w:val="left"/>
      <w:pPr>
        <w:tabs>
          <w:tab w:val="num" w:pos="3600"/>
        </w:tabs>
        <w:ind w:left="3600" w:hanging="360"/>
      </w:pPr>
      <w:rPr>
        <w:rFonts w:ascii="Wingdings" w:hAnsi="Wingdings" w:hint="default"/>
      </w:rPr>
    </w:lvl>
    <w:lvl w:ilvl="5" w:tplc="C3D434F8" w:tentative="1">
      <w:start w:val="1"/>
      <w:numFmt w:val="bullet"/>
      <w:lvlText w:val=""/>
      <w:lvlJc w:val="left"/>
      <w:pPr>
        <w:tabs>
          <w:tab w:val="num" w:pos="4320"/>
        </w:tabs>
        <w:ind w:left="4320" w:hanging="360"/>
      </w:pPr>
      <w:rPr>
        <w:rFonts w:ascii="Wingdings" w:hAnsi="Wingdings" w:hint="default"/>
      </w:rPr>
    </w:lvl>
    <w:lvl w:ilvl="6" w:tplc="57EA3A5E" w:tentative="1">
      <w:start w:val="1"/>
      <w:numFmt w:val="bullet"/>
      <w:lvlText w:val=""/>
      <w:lvlJc w:val="left"/>
      <w:pPr>
        <w:tabs>
          <w:tab w:val="num" w:pos="5040"/>
        </w:tabs>
        <w:ind w:left="5040" w:hanging="360"/>
      </w:pPr>
      <w:rPr>
        <w:rFonts w:ascii="Wingdings" w:hAnsi="Wingdings" w:hint="default"/>
      </w:rPr>
    </w:lvl>
    <w:lvl w:ilvl="7" w:tplc="9EB4FC94" w:tentative="1">
      <w:start w:val="1"/>
      <w:numFmt w:val="bullet"/>
      <w:lvlText w:val=""/>
      <w:lvlJc w:val="left"/>
      <w:pPr>
        <w:tabs>
          <w:tab w:val="num" w:pos="5760"/>
        </w:tabs>
        <w:ind w:left="5760" w:hanging="360"/>
      </w:pPr>
      <w:rPr>
        <w:rFonts w:ascii="Wingdings" w:hAnsi="Wingdings" w:hint="default"/>
      </w:rPr>
    </w:lvl>
    <w:lvl w:ilvl="8" w:tplc="4C80288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C84E29"/>
    <w:multiLevelType w:val="hybridMultilevel"/>
    <w:tmpl w:val="8064130E"/>
    <w:lvl w:ilvl="0" w:tplc="4F06F724">
      <w:start w:val="1"/>
      <w:numFmt w:val="lowerLetter"/>
      <w:pStyle w:val="SoS3"/>
      <w:lvlText w:val="%1)"/>
      <w:lvlJc w:val="left"/>
      <w:pPr>
        <w:ind w:left="720" w:hanging="360"/>
      </w:pPr>
    </w:lvl>
    <w:lvl w:ilvl="1" w:tplc="08090005">
      <w:start w:val="1"/>
      <w:numFmt w:val="bullet"/>
      <w:lvlText w:val=""/>
      <w:lvlJc w:val="left"/>
      <w:pPr>
        <w:ind w:left="1440" w:hanging="360"/>
      </w:pPr>
      <w:rPr>
        <w:rFonts w:ascii="Wingdings" w:hAnsi="Wingdings" w:hint="default"/>
      </w:rPr>
    </w:lvl>
    <w:lvl w:ilvl="2" w:tplc="0809001B">
      <w:start w:val="1"/>
      <w:numFmt w:val="lowerRoman"/>
      <w:lvlText w:val="%3."/>
      <w:lvlJc w:val="right"/>
      <w:pPr>
        <w:ind w:left="2160" w:hanging="180"/>
      </w:pPr>
    </w:lvl>
    <w:lvl w:ilvl="3" w:tplc="4FFE4AA4">
      <w:start w:val="1"/>
      <w:numFmt w:val="decimal"/>
      <w:lvlText w:val="%4)"/>
      <w:lvlJc w:val="left"/>
      <w:pPr>
        <w:ind w:left="2880" w:hanging="360"/>
      </w:pPr>
      <w:rPr>
        <w:rFont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1A03130"/>
    <w:multiLevelType w:val="multilevel"/>
    <w:tmpl w:val="7F52E028"/>
    <w:lvl w:ilvl="0">
      <w:start w:val="1"/>
      <w:numFmt w:val="decimal"/>
      <w:pStyle w:val="Figureannotation"/>
      <w:suff w:val="nothing"/>
      <w:lvlText w:val="Figure %1 – "/>
      <w:lvlJc w:val="left"/>
      <w:pPr>
        <w:ind w:left="720" w:hanging="360"/>
      </w:pPr>
      <w:rPr>
        <w:rFonts w:hint="default"/>
        <w:b/>
        <w:i w:val="0"/>
        <w:color w:val="5C2071" w:themeColor="accent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50F5F44"/>
    <w:multiLevelType w:val="hybridMultilevel"/>
    <w:tmpl w:val="398E5D9E"/>
    <w:lvl w:ilvl="0" w:tplc="9252CE64">
      <w:start w:val="1"/>
      <w:numFmt w:val="bullet"/>
      <w:pStyle w:val="ListTick"/>
      <w:lvlText w:val="ü"/>
      <w:lvlJc w:val="left"/>
      <w:pPr>
        <w:tabs>
          <w:tab w:val="num" w:pos="851"/>
        </w:tabs>
        <w:ind w:left="851" w:hanging="397"/>
      </w:pPr>
      <w:rPr>
        <w:rFonts w:ascii="Wingdings" w:hAnsi="Wingdings" w:hint="default"/>
        <w:color w:val="861889"/>
      </w:rPr>
    </w:lvl>
    <w:lvl w:ilvl="1" w:tplc="8B3017FA" w:tentative="1">
      <w:start w:val="1"/>
      <w:numFmt w:val="bullet"/>
      <w:lvlText w:val="o"/>
      <w:lvlJc w:val="left"/>
      <w:pPr>
        <w:ind w:left="1440" w:hanging="360"/>
      </w:pPr>
      <w:rPr>
        <w:rFonts w:ascii="Courier New" w:hAnsi="Courier New" w:cs="Courier New" w:hint="default"/>
      </w:rPr>
    </w:lvl>
    <w:lvl w:ilvl="2" w:tplc="392E022A" w:tentative="1">
      <w:start w:val="1"/>
      <w:numFmt w:val="bullet"/>
      <w:lvlText w:val=""/>
      <w:lvlJc w:val="left"/>
      <w:pPr>
        <w:ind w:left="2160" w:hanging="360"/>
      </w:pPr>
      <w:rPr>
        <w:rFonts w:ascii="Wingdings" w:hAnsi="Wingdings" w:hint="default"/>
      </w:rPr>
    </w:lvl>
    <w:lvl w:ilvl="3" w:tplc="84983852" w:tentative="1">
      <w:start w:val="1"/>
      <w:numFmt w:val="bullet"/>
      <w:lvlText w:val=""/>
      <w:lvlJc w:val="left"/>
      <w:pPr>
        <w:ind w:left="2880" w:hanging="360"/>
      </w:pPr>
      <w:rPr>
        <w:rFonts w:ascii="Symbol" w:hAnsi="Symbol" w:hint="default"/>
      </w:rPr>
    </w:lvl>
    <w:lvl w:ilvl="4" w:tplc="30EC2EC0" w:tentative="1">
      <w:start w:val="1"/>
      <w:numFmt w:val="bullet"/>
      <w:lvlText w:val="o"/>
      <w:lvlJc w:val="left"/>
      <w:pPr>
        <w:ind w:left="3600" w:hanging="360"/>
      </w:pPr>
      <w:rPr>
        <w:rFonts w:ascii="Courier New" w:hAnsi="Courier New" w:cs="Courier New" w:hint="default"/>
      </w:rPr>
    </w:lvl>
    <w:lvl w:ilvl="5" w:tplc="D4BCF14E" w:tentative="1">
      <w:start w:val="1"/>
      <w:numFmt w:val="bullet"/>
      <w:lvlText w:val=""/>
      <w:lvlJc w:val="left"/>
      <w:pPr>
        <w:ind w:left="4320" w:hanging="360"/>
      </w:pPr>
      <w:rPr>
        <w:rFonts w:ascii="Wingdings" w:hAnsi="Wingdings" w:hint="default"/>
      </w:rPr>
    </w:lvl>
    <w:lvl w:ilvl="6" w:tplc="06A67C5E" w:tentative="1">
      <w:start w:val="1"/>
      <w:numFmt w:val="bullet"/>
      <w:lvlText w:val=""/>
      <w:lvlJc w:val="left"/>
      <w:pPr>
        <w:ind w:left="5040" w:hanging="360"/>
      </w:pPr>
      <w:rPr>
        <w:rFonts w:ascii="Symbol" w:hAnsi="Symbol" w:hint="default"/>
      </w:rPr>
    </w:lvl>
    <w:lvl w:ilvl="7" w:tplc="B2588592" w:tentative="1">
      <w:start w:val="1"/>
      <w:numFmt w:val="bullet"/>
      <w:lvlText w:val="o"/>
      <w:lvlJc w:val="left"/>
      <w:pPr>
        <w:ind w:left="5760" w:hanging="360"/>
      </w:pPr>
      <w:rPr>
        <w:rFonts w:ascii="Courier New" w:hAnsi="Courier New" w:cs="Courier New" w:hint="default"/>
      </w:rPr>
    </w:lvl>
    <w:lvl w:ilvl="8" w:tplc="A22CF1F2" w:tentative="1">
      <w:start w:val="1"/>
      <w:numFmt w:val="bullet"/>
      <w:lvlText w:val=""/>
      <w:lvlJc w:val="left"/>
      <w:pPr>
        <w:ind w:left="6480" w:hanging="360"/>
      </w:pPr>
      <w:rPr>
        <w:rFonts w:ascii="Wingdings" w:hAnsi="Wingdings" w:hint="default"/>
      </w:rPr>
    </w:lvl>
  </w:abstractNum>
  <w:abstractNum w:abstractNumId="27" w15:restartNumberingAfterBreak="0">
    <w:nsid w:val="582C4D44"/>
    <w:multiLevelType w:val="hybridMultilevel"/>
    <w:tmpl w:val="B8529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AB63A0"/>
    <w:multiLevelType w:val="hybridMultilevel"/>
    <w:tmpl w:val="6CA8D1AC"/>
    <w:lvl w:ilvl="0" w:tplc="13C26AA4">
      <w:start w:val="1"/>
      <w:numFmt w:val="bullet"/>
      <w:pStyle w:val="ListCross"/>
      <w:lvlText w:val="û"/>
      <w:lvlJc w:val="left"/>
      <w:pPr>
        <w:tabs>
          <w:tab w:val="num" w:pos="851"/>
        </w:tabs>
        <w:ind w:left="851" w:hanging="397"/>
      </w:pPr>
      <w:rPr>
        <w:rFonts w:ascii="Wingdings" w:hAnsi="Wingdings" w:hint="default"/>
        <w:color w:val="861889"/>
      </w:rPr>
    </w:lvl>
    <w:lvl w:ilvl="1" w:tplc="96301856" w:tentative="1">
      <w:start w:val="1"/>
      <w:numFmt w:val="bullet"/>
      <w:lvlText w:val="o"/>
      <w:lvlJc w:val="left"/>
      <w:pPr>
        <w:ind w:left="1440" w:hanging="360"/>
      </w:pPr>
      <w:rPr>
        <w:rFonts w:ascii="Courier New" w:hAnsi="Courier New" w:cs="Courier New" w:hint="default"/>
      </w:rPr>
    </w:lvl>
    <w:lvl w:ilvl="2" w:tplc="F9D4D25A" w:tentative="1">
      <w:start w:val="1"/>
      <w:numFmt w:val="bullet"/>
      <w:lvlText w:val=""/>
      <w:lvlJc w:val="left"/>
      <w:pPr>
        <w:ind w:left="2160" w:hanging="360"/>
      </w:pPr>
      <w:rPr>
        <w:rFonts w:ascii="Wingdings" w:hAnsi="Wingdings" w:hint="default"/>
      </w:rPr>
    </w:lvl>
    <w:lvl w:ilvl="3" w:tplc="4364DE92" w:tentative="1">
      <w:start w:val="1"/>
      <w:numFmt w:val="bullet"/>
      <w:lvlText w:val=""/>
      <w:lvlJc w:val="left"/>
      <w:pPr>
        <w:ind w:left="2880" w:hanging="360"/>
      </w:pPr>
      <w:rPr>
        <w:rFonts w:ascii="Symbol" w:hAnsi="Symbol" w:hint="default"/>
      </w:rPr>
    </w:lvl>
    <w:lvl w:ilvl="4" w:tplc="4B5C5C90" w:tentative="1">
      <w:start w:val="1"/>
      <w:numFmt w:val="bullet"/>
      <w:lvlText w:val="o"/>
      <w:lvlJc w:val="left"/>
      <w:pPr>
        <w:ind w:left="3600" w:hanging="360"/>
      </w:pPr>
      <w:rPr>
        <w:rFonts w:ascii="Courier New" w:hAnsi="Courier New" w:cs="Courier New" w:hint="default"/>
      </w:rPr>
    </w:lvl>
    <w:lvl w:ilvl="5" w:tplc="7CE272B6" w:tentative="1">
      <w:start w:val="1"/>
      <w:numFmt w:val="bullet"/>
      <w:lvlText w:val=""/>
      <w:lvlJc w:val="left"/>
      <w:pPr>
        <w:ind w:left="4320" w:hanging="360"/>
      </w:pPr>
      <w:rPr>
        <w:rFonts w:ascii="Wingdings" w:hAnsi="Wingdings" w:hint="default"/>
      </w:rPr>
    </w:lvl>
    <w:lvl w:ilvl="6" w:tplc="51EC5D28" w:tentative="1">
      <w:start w:val="1"/>
      <w:numFmt w:val="bullet"/>
      <w:lvlText w:val=""/>
      <w:lvlJc w:val="left"/>
      <w:pPr>
        <w:ind w:left="5040" w:hanging="360"/>
      </w:pPr>
      <w:rPr>
        <w:rFonts w:ascii="Symbol" w:hAnsi="Symbol" w:hint="default"/>
      </w:rPr>
    </w:lvl>
    <w:lvl w:ilvl="7" w:tplc="3E0A8E60" w:tentative="1">
      <w:start w:val="1"/>
      <w:numFmt w:val="bullet"/>
      <w:lvlText w:val="o"/>
      <w:lvlJc w:val="left"/>
      <w:pPr>
        <w:ind w:left="5760" w:hanging="360"/>
      </w:pPr>
      <w:rPr>
        <w:rFonts w:ascii="Courier New" w:hAnsi="Courier New" w:cs="Courier New" w:hint="default"/>
      </w:rPr>
    </w:lvl>
    <w:lvl w:ilvl="8" w:tplc="90AA2CE0" w:tentative="1">
      <w:start w:val="1"/>
      <w:numFmt w:val="bullet"/>
      <w:lvlText w:val=""/>
      <w:lvlJc w:val="left"/>
      <w:pPr>
        <w:ind w:left="6480" w:hanging="360"/>
      </w:pPr>
      <w:rPr>
        <w:rFonts w:ascii="Wingdings" w:hAnsi="Wingdings" w:hint="default"/>
      </w:rPr>
    </w:lvl>
  </w:abstractNum>
  <w:abstractNum w:abstractNumId="29" w15:restartNumberingAfterBreak="0">
    <w:nsid w:val="678C44F9"/>
    <w:multiLevelType w:val="hybridMultilevel"/>
    <w:tmpl w:val="AAE0C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D16790"/>
    <w:multiLevelType w:val="hybridMultilevel"/>
    <w:tmpl w:val="92404984"/>
    <w:lvl w:ilvl="0" w:tplc="E04EA03C">
      <w:start w:val="1"/>
      <w:numFmt w:val="upperLetter"/>
      <w:pStyle w:val="AppendixHeading"/>
      <w:lvlText w:val="Appendix %1 –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9575956"/>
    <w:multiLevelType w:val="hybridMultilevel"/>
    <w:tmpl w:val="E916A8D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2" w15:restartNumberingAfterBreak="0">
    <w:nsid w:val="7C96510D"/>
    <w:multiLevelType w:val="hybridMultilevel"/>
    <w:tmpl w:val="9DDEEE54"/>
    <w:lvl w:ilvl="0" w:tplc="D5C8030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88490433">
    <w:abstractNumId w:val="2"/>
  </w:num>
  <w:num w:numId="2" w16cid:durableId="1605572338">
    <w:abstractNumId w:val="0"/>
  </w:num>
  <w:num w:numId="3" w16cid:durableId="1226914114">
    <w:abstractNumId w:val="20"/>
  </w:num>
  <w:num w:numId="4" w16cid:durableId="1223830764">
    <w:abstractNumId w:val="26"/>
  </w:num>
  <w:num w:numId="5" w16cid:durableId="645664939">
    <w:abstractNumId w:val="28"/>
  </w:num>
  <w:num w:numId="6" w16cid:durableId="546650569">
    <w:abstractNumId w:val="14"/>
  </w:num>
  <w:num w:numId="7" w16cid:durableId="1813059216">
    <w:abstractNumId w:val="7"/>
  </w:num>
  <w:num w:numId="8" w16cid:durableId="2033220966">
    <w:abstractNumId w:val="10"/>
  </w:num>
  <w:num w:numId="9" w16cid:durableId="1914702141">
    <w:abstractNumId w:val="4"/>
  </w:num>
  <w:num w:numId="10" w16cid:durableId="1376851018">
    <w:abstractNumId w:val="12"/>
  </w:num>
  <w:num w:numId="11" w16cid:durableId="1449617638">
    <w:abstractNumId w:val="15"/>
  </w:num>
  <w:num w:numId="12" w16cid:durableId="956641396">
    <w:abstractNumId w:val="19"/>
  </w:num>
  <w:num w:numId="13" w16cid:durableId="348720779">
    <w:abstractNumId w:val="30"/>
  </w:num>
  <w:num w:numId="14" w16cid:durableId="1872722695">
    <w:abstractNumId w:val="1"/>
  </w:num>
  <w:num w:numId="15" w16cid:durableId="1163738551">
    <w:abstractNumId w:val="25"/>
  </w:num>
  <w:num w:numId="16" w16cid:durableId="839321112">
    <w:abstractNumId w:val="22"/>
  </w:num>
  <w:num w:numId="17" w16cid:durableId="1133864700">
    <w:abstractNumId w:val="24"/>
  </w:num>
  <w:num w:numId="18" w16cid:durableId="75637264">
    <w:abstractNumId w:val="11"/>
  </w:num>
  <w:num w:numId="19" w16cid:durableId="1566067005">
    <w:abstractNumId w:val="8"/>
  </w:num>
  <w:num w:numId="20" w16cid:durableId="1428306469">
    <w:abstractNumId w:val="3"/>
  </w:num>
  <w:num w:numId="21" w16cid:durableId="1219786140">
    <w:abstractNumId w:val="13"/>
  </w:num>
  <w:num w:numId="22" w16cid:durableId="553472640">
    <w:abstractNumId w:val="21"/>
  </w:num>
  <w:num w:numId="23" w16cid:durableId="1596669570">
    <w:abstractNumId w:val="20"/>
  </w:num>
  <w:num w:numId="24" w16cid:durableId="1352756592">
    <w:abstractNumId w:val="23"/>
  </w:num>
  <w:num w:numId="25" w16cid:durableId="817653496">
    <w:abstractNumId w:val="27"/>
  </w:num>
  <w:num w:numId="26" w16cid:durableId="223613233">
    <w:abstractNumId w:val="29"/>
  </w:num>
  <w:num w:numId="27" w16cid:durableId="1466005572">
    <w:abstractNumId w:val="9"/>
  </w:num>
  <w:num w:numId="28" w16cid:durableId="505218430">
    <w:abstractNumId w:val="16"/>
  </w:num>
  <w:num w:numId="29" w16cid:durableId="269512693">
    <w:abstractNumId w:val="17"/>
  </w:num>
  <w:num w:numId="30" w16cid:durableId="199167186">
    <w:abstractNumId w:val="6"/>
  </w:num>
  <w:num w:numId="31" w16cid:durableId="1876573710">
    <w:abstractNumId w:val="32"/>
  </w:num>
  <w:num w:numId="32" w16cid:durableId="688145661">
    <w:abstractNumId w:val="5"/>
  </w:num>
  <w:num w:numId="33" w16cid:durableId="1035077202">
    <w:abstractNumId w:val="18"/>
  </w:num>
  <w:num w:numId="34" w16cid:durableId="513805101">
    <w:abstractNumId w:val="31"/>
  </w:num>
  <w:num w:numId="35" w16cid:durableId="833491217">
    <w:abstractNumId w:val="30"/>
  </w:num>
  <w:num w:numId="36" w16cid:durableId="1313607884">
    <w:abstractNumId w:val="30"/>
  </w:num>
  <w:num w:numId="37" w16cid:durableId="1092973961">
    <w:abstractNumId w:val="30"/>
  </w:num>
  <w:num w:numId="38" w16cid:durableId="1889871815">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B51"/>
    <w:rsid w:val="000023D7"/>
    <w:rsid w:val="00002807"/>
    <w:rsid w:val="00002C07"/>
    <w:rsid w:val="00002E38"/>
    <w:rsid w:val="0000483A"/>
    <w:rsid w:val="000058FA"/>
    <w:rsid w:val="00006D48"/>
    <w:rsid w:val="00007922"/>
    <w:rsid w:val="0001108C"/>
    <w:rsid w:val="00012015"/>
    <w:rsid w:val="00012C37"/>
    <w:rsid w:val="00013681"/>
    <w:rsid w:val="00013DE1"/>
    <w:rsid w:val="00013EE7"/>
    <w:rsid w:val="00014DF0"/>
    <w:rsid w:val="00014E0C"/>
    <w:rsid w:val="000158D8"/>
    <w:rsid w:val="0001596C"/>
    <w:rsid w:val="0001601B"/>
    <w:rsid w:val="00016A1E"/>
    <w:rsid w:val="00016D9F"/>
    <w:rsid w:val="00017238"/>
    <w:rsid w:val="000176CF"/>
    <w:rsid w:val="00017801"/>
    <w:rsid w:val="00022890"/>
    <w:rsid w:val="00022B36"/>
    <w:rsid w:val="00022DCC"/>
    <w:rsid w:val="000248BC"/>
    <w:rsid w:val="00030033"/>
    <w:rsid w:val="00030450"/>
    <w:rsid w:val="00030A76"/>
    <w:rsid w:val="00032845"/>
    <w:rsid w:val="00032C08"/>
    <w:rsid w:val="00033289"/>
    <w:rsid w:val="00033945"/>
    <w:rsid w:val="0003463F"/>
    <w:rsid w:val="00034FB8"/>
    <w:rsid w:val="000369DB"/>
    <w:rsid w:val="00040582"/>
    <w:rsid w:val="00040EC8"/>
    <w:rsid w:val="00041C64"/>
    <w:rsid w:val="000431FA"/>
    <w:rsid w:val="00043637"/>
    <w:rsid w:val="00044303"/>
    <w:rsid w:val="00044E8C"/>
    <w:rsid w:val="000530A4"/>
    <w:rsid w:val="00055BB5"/>
    <w:rsid w:val="00056367"/>
    <w:rsid w:val="00056889"/>
    <w:rsid w:val="0005735E"/>
    <w:rsid w:val="000574A0"/>
    <w:rsid w:val="00062B18"/>
    <w:rsid w:val="00062D5C"/>
    <w:rsid w:val="00064A57"/>
    <w:rsid w:val="00064C0A"/>
    <w:rsid w:val="00065150"/>
    <w:rsid w:val="000651DD"/>
    <w:rsid w:val="00065489"/>
    <w:rsid w:val="00065B5E"/>
    <w:rsid w:val="00067235"/>
    <w:rsid w:val="00070535"/>
    <w:rsid w:val="00071310"/>
    <w:rsid w:val="00073134"/>
    <w:rsid w:val="00073E24"/>
    <w:rsid w:val="000751CC"/>
    <w:rsid w:val="00075421"/>
    <w:rsid w:val="00075A86"/>
    <w:rsid w:val="00076EAA"/>
    <w:rsid w:val="0007792A"/>
    <w:rsid w:val="00080C91"/>
    <w:rsid w:val="00081342"/>
    <w:rsid w:val="00081C13"/>
    <w:rsid w:val="00083678"/>
    <w:rsid w:val="000839AF"/>
    <w:rsid w:val="0008441D"/>
    <w:rsid w:val="0008449B"/>
    <w:rsid w:val="00084E94"/>
    <w:rsid w:val="00085F5C"/>
    <w:rsid w:val="00085FD4"/>
    <w:rsid w:val="00086265"/>
    <w:rsid w:val="0008633B"/>
    <w:rsid w:val="00086E5E"/>
    <w:rsid w:val="00087774"/>
    <w:rsid w:val="00091627"/>
    <w:rsid w:val="00091D2C"/>
    <w:rsid w:val="0009212E"/>
    <w:rsid w:val="0009270E"/>
    <w:rsid w:val="0009300F"/>
    <w:rsid w:val="00093C31"/>
    <w:rsid w:val="000951B8"/>
    <w:rsid w:val="00095EE8"/>
    <w:rsid w:val="00095F55"/>
    <w:rsid w:val="000A0435"/>
    <w:rsid w:val="000A1380"/>
    <w:rsid w:val="000A2D84"/>
    <w:rsid w:val="000A57AC"/>
    <w:rsid w:val="000A6A94"/>
    <w:rsid w:val="000A6D73"/>
    <w:rsid w:val="000A79E0"/>
    <w:rsid w:val="000A7B16"/>
    <w:rsid w:val="000A7CA3"/>
    <w:rsid w:val="000B0ACA"/>
    <w:rsid w:val="000B14C8"/>
    <w:rsid w:val="000B18D4"/>
    <w:rsid w:val="000B21B5"/>
    <w:rsid w:val="000B3357"/>
    <w:rsid w:val="000B3416"/>
    <w:rsid w:val="000B53DC"/>
    <w:rsid w:val="000B6321"/>
    <w:rsid w:val="000B6863"/>
    <w:rsid w:val="000B73BA"/>
    <w:rsid w:val="000B745F"/>
    <w:rsid w:val="000B781F"/>
    <w:rsid w:val="000B789F"/>
    <w:rsid w:val="000C1750"/>
    <w:rsid w:val="000C25F1"/>
    <w:rsid w:val="000C2BB8"/>
    <w:rsid w:val="000C3E78"/>
    <w:rsid w:val="000C41CB"/>
    <w:rsid w:val="000C4F9F"/>
    <w:rsid w:val="000C52E2"/>
    <w:rsid w:val="000C5485"/>
    <w:rsid w:val="000C682B"/>
    <w:rsid w:val="000D028F"/>
    <w:rsid w:val="000D1117"/>
    <w:rsid w:val="000D1C40"/>
    <w:rsid w:val="000D3331"/>
    <w:rsid w:val="000D3469"/>
    <w:rsid w:val="000D4374"/>
    <w:rsid w:val="000D46DC"/>
    <w:rsid w:val="000D5C57"/>
    <w:rsid w:val="000D626B"/>
    <w:rsid w:val="000D7209"/>
    <w:rsid w:val="000D7ACA"/>
    <w:rsid w:val="000E100A"/>
    <w:rsid w:val="000E190B"/>
    <w:rsid w:val="000E708D"/>
    <w:rsid w:val="000E74AC"/>
    <w:rsid w:val="000F143A"/>
    <w:rsid w:val="000F2663"/>
    <w:rsid w:val="000F3B59"/>
    <w:rsid w:val="000F4734"/>
    <w:rsid w:val="000F49A2"/>
    <w:rsid w:val="000F57C6"/>
    <w:rsid w:val="000F5A08"/>
    <w:rsid w:val="000F62BD"/>
    <w:rsid w:val="000F78B1"/>
    <w:rsid w:val="00102CE8"/>
    <w:rsid w:val="00103A0A"/>
    <w:rsid w:val="001043DD"/>
    <w:rsid w:val="0010451C"/>
    <w:rsid w:val="001045FA"/>
    <w:rsid w:val="0010465D"/>
    <w:rsid w:val="00105220"/>
    <w:rsid w:val="00105E01"/>
    <w:rsid w:val="00106946"/>
    <w:rsid w:val="00106A09"/>
    <w:rsid w:val="001075BC"/>
    <w:rsid w:val="00107C8E"/>
    <w:rsid w:val="00110084"/>
    <w:rsid w:val="001102FE"/>
    <w:rsid w:val="001106F5"/>
    <w:rsid w:val="001118EB"/>
    <w:rsid w:val="001134FF"/>
    <w:rsid w:val="0011369C"/>
    <w:rsid w:val="00113FB8"/>
    <w:rsid w:val="001142F7"/>
    <w:rsid w:val="001148E9"/>
    <w:rsid w:val="001149F2"/>
    <w:rsid w:val="00115156"/>
    <w:rsid w:val="001154B4"/>
    <w:rsid w:val="00115CB7"/>
    <w:rsid w:val="001166AE"/>
    <w:rsid w:val="00117114"/>
    <w:rsid w:val="00117ECF"/>
    <w:rsid w:val="0012147B"/>
    <w:rsid w:val="00123C59"/>
    <w:rsid w:val="001248AB"/>
    <w:rsid w:val="00125710"/>
    <w:rsid w:val="001267C5"/>
    <w:rsid w:val="001279DF"/>
    <w:rsid w:val="0013164C"/>
    <w:rsid w:val="00133633"/>
    <w:rsid w:val="00133D61"/>
    <w:rsid w:val="001344EA"/>
    <w:rsid w:val="00135DCD"/>
    <w:rsid w:val="00136466"/>
    <w:rsid w:val="00136F19"/>
    <w:rsid w:val="0014073F"/>
    <w:rsid w:val="001413F3"/>
    <w:rsid w:val="0014143E"/>
    <w:rsid w:val="001419F7"/>
    <w:rsid w:val="00142B72"/>
    <w:rsid w:val="00143234"/>
    <w:rsid w:val="001444F7"/>
    <w:rsid w:val="00144E0E"/>
    <w:rsid w:val="00147826"/>
    <w:rsid w:val="00150ED4"/>
    <w:rsid w:val="001523C6"/>
    <w:rsid w:val="00152599"/>
    <w:rsid w:val="001540FD"/>
    <w:rsid w:val="00155248"/>
    <w:rsid w:val="001567AC"/>
    <w:rsid w:val="00156F7C"/>
    <w:rsid w:val="00157576"/>
    <w:rsid w:val="00157E13"/>
    <w:rsid w:val="00157EAD"/>
    <w:rsid w:val="00160E14"/>
    <w:rsid w:val="00161429"/>
    <w:rsid w:val="001615DF"/>
    <w:rsid w:val="00162EEB"/>
    <w:rsid w:val="001630B3"/>
    <w:rsid w:val="00165546"/>
    <w:rsid w:val="00165F6B"/>
    <w:rsid w:val="00167C5F"/>
    <w:rsid w:val="001703BD"/>
    <w:rsid w:val="00171256"/>
    <w:rsid w:val="00173189"/>
    <w:rsid w:val="001768E6"/>
    <w:rsid w:val="001805D9"/>
    <w:rsid w:val="00180C58"/>
    <w:rsid w:val="00182E10"/>
    <w:rsid w:val="00183D12"/>
    <w:rsid w:val="001848AA"/>
    <w:rsid w:val="001856F4"/>
    <w:rsid w:val="00185D64"/>
    <w:rsid w:val="001866B1"/>
    <w:rsid w:val="00186C94"/>
    <w:rsid w:val="00187B9A"/>
    <w:rsid w:val="00187E49"/>
    <w:rsid w:val="001900A6"/>
    <w:rsid w:val="00190B2B"/>
    <w:rsid w:val="00190F1D"/>
    <w:rsid w:val="00190F37"/>
    <w:rsid w:val="00192336"/>
    <w:rsid w:val="0019239E"/>
    <w:rsid w:val="00193954"/>
    <w:rsid w:val="001939A2"/>
    <w:rsid w:val="001942F0"/>
    <w:rsid w:val="00194422"/>
    <w:rsid w:val="00195A5F"/>
    <w:rsid w:val="0019673C"/>
    <w:rsid w:val="001967E3"/>
    <w:rsid w:val="001968D1"/>
    <w:rsid w:val="0019692C"/>
    <w:rsid w:val="00197DCA"/>
    <w:rsid w:val="00197FB7"/>
    <w:rsid w:val="001A0DF8"/>
    <w:rsid w:val="001A25F1"/>
    <w:rsid w:val="001A2DCA"/>
    <w:rsid w:val="001A3937"/>
    <w:rsid w:val="001A409B"/>
    <w:rsid w:val="001A60C3"/>
    <w:rsid w:val="001A657A"/>
    <w:rsid w:val="001A66A7"/>
    <w:rsid w:val="001A6D5B"/>
    <w:rsid w:val="001A7700"/>
    <w:rsid w:val="001B0F68"/>
    <w:rsid w:val="001B0FC8"/>
    <w:rsid w:val="001B19F6"/>
    <w:rsid w:val="001B1AC0"/>
    <w:rsid w:val="001B2AE7"/>
    <w:rsid w:val="001B2FAE"/>
    <w:rsid w:val="001B3D6B"/>
    <w:rsid w:val="001B5CEE"/>
    <w:rsid w:val="001B6690"/>
    <w:rsid w:val="001B7475"/>
    <w:rsid w:val="001B7A62"/>
    <w:rsid w:val="001B7DE6"/>
    <w:rsid w:val="001C04D9"/>
    <w:rsid w:val="001C1CFC"/>
    <w:rsid w:val="001C5EC6"/>
    <w:rsid w:val="001C60B0"/>
    <w:rsid w:val="001C7EE9"/>
    <w:rsid w:val="001D07D5"/>
    <w:rsid w:val="001D0BFF"/>
    <w:rsid w:val="001D0C61"/>
    <w:rsid w:val="001D0D14"/>
    <w:rsid w:val="001D1ED0"/>
    <w:rsid w:val="001D2C7B"/>
    <w:rsid w:val="001D2CE2"/>
    <w:rsid w:val="001D3983"/>
    <w:rsid w:val="001D3CF1"/>
    <w:rsid w:val="001D73B9"/>
    <w:rsid w:val="001D751F"/>
    <w:rsid w:val="001D7C3C"/>
    <w:rsid w:val="001D7F66"/>
    <w:rsid w:val="001E01C1"/>
    <w:rsid w:val="001E0209"/>
    <w:rsid w:val="001E024D"/>
    <w:rsid w:val="001E312B"/>
    <w:rsid w:val="001E4559"/>
    <w:rsid w:val="001E4FBF"/>
    <w:rsid w:val="001E5E83"/>
    <w:rsid w:val="001E68DA"/>
    <w:rsid w:val="001E777F"/>
    <w:rsid w:val="001E7784"/>
    <w:rsid w:val="001E7F84"/>
    <w:rsid w:val="001F05D0"/>
    <w:rsid w:val="001F08BD"/>
    <w:rsid w:val="001F118F"/>
    <w:rsid w:val="001F4AAC"/>
    <w:rsid w:val="001F4BFF"/>
    <w:rsid w:val="001F56B1"/>
    <w:rsid w:val="001F599B"/>
    <w:rsid w:val="001F5CE8"/>
    <w:rsid w:val="001F5F4E"/>
    <w:rsid w:val="002010E0"/>
    <w:rsid w:val="00201361"/>
    <w:rsid w:val="00201C82"/>
    <w:rsid w:val="00201D17"/>
    <w:rsid w:val="00201EB8"/>
    <w:rsid w:val="002023F9"/>
    <w:rsid w:val="00203441"/>
    <w:rsid w:val="00203930"/>
    <w:rsid w:val="00205040"/>
    <w:rsid w:val="00205FDB"/>
    <w:rsid w:val="002078B2"/>
    <w:rsid w:val="002119F1"/>
    <w:rsid w:val="00211CE7"/>
    <w:rsid w:val="0021216F"/>
    <w:rsid w:val="00213626"/>
    <w:rsid w:val="00213EEE"/>
    <w:rsid w:val="002145A5"/>
    <w:rsid w:val="002156BF"/>
    <w:rsid w:val="002158D6"/>
    <w:rsid w:val="00215DEA"/>
    <w:rsid w:val="00215FC3"/>
    <w:rsid w:val="0021692D"/>
    <w:rsid w:val="00216FD1"/>
    <w:rsid w:val="00217F24"/>
    <w:rsid w:val="002211C6"/>
    <w:rsid w:val="002212D2"/>
    <w:rsid w:val="002224E4"/>
    <w:rsid w:val="002225AE"/>
    <w:rsid w:val="00222909"/>
    <w:rsid w:val="00222C88"/>
    <w:rsid w:val="0022370A"/>
    <w:rsid w:val="00223C5F"/>
    <w:rsid w:val="00225033"/>
    <w:rsid w:val="00227287"/>
    <w:rsid w:val="0023250C"/>
    <w:rsid w:val="00233DEA"/>
    <w:rsid w:val="002343C7"/>
    <w:rsid w:val="002347C4"/>
    <w:rsid w:val="00235529"/>
    <w:rsid w:val="0023572D"/>
    <w:rsid w:val="00236170"/>
    <w:rsid w:val="002376DB"/>
    <w:rsid w:val="002419EA"/>
    <w:rsid w:val="00241F18"/>
    <w:rsid w:val="00242667"/>
    <w:rsid w:val="002440A6"/>
    <w:rsid w:val="00244A79"/>
    <w:rsid w:val="002451CE"/>
    <w:rsid w:val="00246E55"/>
    <w:rsid w:val="00247041"/>
    <w:rsid w:val="00247083"/>
    <w:rsid w:val="00247D93"/>
    <w:rsid w:val="0025074F"/>
    <w:rsid w:val="00250E8E"/>
    <w:rsid w:val="0025157B"/>
    <w:rsid w:val="00251828"/>
    <w:rsid w:val="00252287"/>
    <w:rsid w:val="002542C4"/>
    <w:rsid w:val="00254D59"/>
    <w:rsid w:val="00255803"/>
    <w:rsid w:val="00261F20"/>
    <w:rsid w:val="0026279D"/>
    <w:rsid w:val="0026351B"/>
    <w:rsid w:val="00263FFF"/>
    <w:rsid w:val="00265A1F"/>
    <w:rsid w:val="00265ADF"/>
    <w:rsid w:val="002664BB"/>
    <w:rsid w:val="00266E86"/>
    <w:rsid w:val="00267345"/>
    <w:rsid w:val="0027118E"/>
    <w:rsid w:val="00272181"/>
    <w:rsid w:val="0027246A"/>
    <w:rsid w:val="002729BB"/>
    <w:rsid w:val="002731EC"/>
    <w:rsid w:val="00273453"/>
    <w:rsid w:val="00273E61"/>
    <w:rsid w:val="00273FBE"/>
    <w:rsid w:val="002740BB"/>
    <w:rsid w:val="00275434"/>
    <w:rsid w:val="00275906"/>
    <w:rsid w:val="00276C39"/>
    <w:rsid w:val="00281673"/>
    <w:rsid w:val="002824C6"/>
    <w:rsid w:val="00282A5F"/>
    <w:rsid w:val="00282E4F"/>
    <w:rsid w:val="00285B51"/>
    <w:rsid w:val="00286CF5"/>
    <w:rsid w:val="00287479"/>
    <w:rsid w:val="00290158"/>
    <w:rsid w:val="0029022B"/>
    <w:rsid w:val="00291741"/>
    <w:rsid w:val="00292B5A"/>
    <w:rsid w:val="002931B8"/>
    <w:rsid w:val="00293DE4"/>
    <w:rsid w:val="00293EDE"/>
    <w:rsid w:val="00295B8C"/>
    <w:rsid w:val="00295D63"/>
    <w:rsid w:val="00295EA5"/>
    <w:rsid w:val="002971C0"/>
    <w:rsid w:val="002A05BD"/>
    <w:rsid w:val="002A35FB"/>
    <w:rsid w:val="002A3882"/>
    <w:rsid w:val="002A3F9C"/>
    <w:rsid w:val="002A4258"/>
    <w:rsid w:val="002A56A4"/>
    <w:rsid w:val="002A67EC"/>
    <w:rsid w:val="002A729A"/>
    <w:rsid w:val="002B065C"/>
    <w:rsid w:val="002B1AEB"/>
    <w:rsid w:val="002B223F"/>
    <w:rsid w:val="002B23A5"/>
    <w:rsid w:val="002B27DF"/>
    <w:rsid w:val="002B2D03"/>
    <w:rsid w:val="002B2DF0"/>
    <w:rsid w:val="002B39A1"/>
    <w:rsid w:val="002B4809"/>
    <w:rsid w:val="002B533E"/>
    <w:rsid w:val="002B5DCC"/>
    <w:rsid w:val="002B6D09"/>
    <w:rsid w:val="002C168B"/>
    <w:rsid w:val="002C2B39"/>
    <w:rsid w:val="002C4A1A"/>
    <w:rsid w:val="002C4C22"/>
    <w:rsid w:val="002C591C"/>
    <w:rsid w:val="002C7787"/>
    <w:rsid w:val="002D0512"/>
    <w:rsid w:val="002D11E8"/>
    <w:rsid w:val="002D18EF"/>
    <w:rsid w:val="002D448D"/>
    <w:rsid w:val="002D4A07"/>
    <w:rsid w:val="002D5262"/>
    <w:rsid w:val="002D63E7"/>
    <w:rsid w:val="002D6F94"/>
    <w:rsid w:val="002D7F1A"/>
    <w:rsid w:val="002E20DE"/>
    <w:rsid w:val="002E2662"/>
    <w:rsid w:val="002E2C31"/>
    <w:rsid w:val="002E322A"/>
    <w:rsid w:val="002E376A"/>
    <w:rsid w:val="002E3A72"/>
    <w:rsid w:val="002E44F8"/>
    <w:rsid w:val="002E471D"/>
    <w:rsid w:val="002E55F4"/>
    <w:rsid w:val="002E6635"/>
    <w:rsid w:val="002E6812"/>
    <w:rsid w:val="002E6D16"/>
    <w:rsid w:val="002E7478"/>
    <w:rsid w:val="002F0051"/>
    <w:rsid w:val="002F11EE"/>
    <w:rsid w:val="002F1789"/>
    <w:rsid w:val="002F208B"/>
    <w:rsid w:val="002F2865"/>
    <w:rsid w:val="002F342F"/>
    <w:rsid w:val="002F3B3A"/>
    <w:rsid w:val="002F4E04"/>
    <w:rsid w:val="002F7E81"/>
    <w:rsid w:val="00300A68"/>
    <w:rsid w:val="00300A8E"/>
    <w:rsid w:val="0030115A"/>
    <w:rsid w:val="0030122A"/>
    <w:rsid w:val="0030176F"/>
    <w:rsid w:val="003024CD"/>
    <w:rsid w:val="003049F9"/>
    <w:rsid w:val="00304BD0"/>
    <w:rsid w:val="003053E3"/>
    <w:rsid w:val="0030547A"/>
    <w:rsid w:val="00306E07"/>
    <w:rsid w:val="00307EF9"/>
    <w:rsid w:val="003105F3"/>
    <w:rsid w:val="003113AE"/>
    <w:rsid w:val="00311582"/>
    <w:rsid w:val="00311604"/>
    <w:rsid w:val="00312917"/>
    <w:rsid w:val="00312F3A"/>
    <w:rsid w:val="00313F9C"/>
    <w:rsid w:val="00314227"/>
    <w:rsid w:val="00314F6D"/>
    <w:rsid w:val="00315A64"/>
    <w:rsid w:val="00316163"/>
    <w:rsid w:val="00316734"/>
    <w:rsid w:val="0031740C"/>
    <w:rsid w:val="00317745"/>
    <w:rsid w:val="003178C7"/>
    <w:rsid w:val="00321031"/>
    <w:rsid w:val="0032134D"/>
    <w:rsid w:val="00321EB7"/>
    <w:rsid w:val="00323019"/>
    <w:rsid w:val="00326817"/>
    <w:rsid w:val="003269A8"/>
    <w:rsid w:val="00326FEA"/>
    <w:rsid w:val="00327637"/>
    <w:rsid w:val="003279E5"/>
    <w:rsid w:val="00327BC7"/>
    <w:rsid w:val="00331152"/>
    <w:rsid w:val="00331594"/>
    <w:rsid w:val="003317A4"/>
    <w:rsid w:val="00331A65"/>
    <w:rsid w:val="00331B28"/>
    <w:rsid w:val="00334659"/>
    <w:rsid w:val="003349D8"/>
    <w:rsid w:val="00335DED"/>
    <w:rsid w:val="00336C0F"/>
    <w:rsid w:val="00337120"/>
    <w:rsid w:val="0034142E"/>
    <w:rsid w:val="00341E74"/>
    <w:rsid w:val="00342BE1"/>
    <w:rsid w:val="00344139"/>
    <w:rsid w:val="00344653"/>
    <w:rsid w:val="00344DF5"/>
    <w:rsid w:val="00346BB6"/>
    <w:rsid w:val="00347456"/>
    <w:rsid w:val="00347A8F"/>
    <w:rsid w:val="00350615"/>
    <w:rsid w:val="00350707"/>
    <w:rsid w:val="00350A9A"/>
    <w:rsid w:val="00351134"/>
    <w:rsid w:val="00351685"/>
    <w:rsid w:val="003536E3"/>
    <w:rsid w:val="003568B8"/>
    <w:rsid w:val="003578AF"/>
    <w:rsid w:val="00357D66"/>
    <w:rsid w:val="00360B1C"/>
    <w:rsid w:val="00360D23"/>
    <w:rsid w:val="00364B0A"/>
    <w:rsid w:val="00370238"/>
    <w:rsid w:val="00371077"/>
    <w:rsid w:val="003712C6"/>
    <w:rsid w:val="00372BB1"/>
    <w:rsid w:val="00372D62"/>
    <w:rsid w:val="00375285"/>
    <w:rsid w:val="00376052"/>
    <w:rsid w:val="00376B83"/>
    <w:rsid w:val="003810D0"/>
    <w:rsid w:val="003825E4"/>
    <w:rsid w:val="00384DE1"/>
    <w:rsid w:val="00385D47"/>
    <w:rsid w:val="00385FC5"/>
    <w:rsid w:val="00387B0F"/>
    <w:rsid w:val="00387F24"/>
    <w:rsid w:val="00390B17"/>
    <w:rsid w:val="00390E9F"/>
    <w:rsid w:val="00391B09"/>
    <w:rsid w:val="00393741"/>
    <w:rsid w:val="00393963"/>
    <w:rsid w:val="00393B0D"/>
    <w:rsid w:val="00393F79"/>
    <w:rsid w:val="00394F39"/>
    <w:rsid w:val="00395DC8"/>
    <w:rsid w:val="003977DA"/>
    <w:rsid w:val="003A0598"/>
    <w:rsid w:val="003A0880"/>
    <w:rsid w:val="003A0A3F"/>
    <w:rsid w:val="003A0A71"/>
    <w:rsid w:val="003A23F6"/>
    <w:rsid w:val="003A3B09"/>
    <w:rsid w:val="003A412B"/>
    <w:rsid w:val="003A5463"/>
    <w:rsid w:val="003A5BDC"/>
    <w:rsid w:val="003A65E2"/>
    <w:rsid w:val="003A6B61"/>
    <w:rsid w:val="003A6C64"/>
    <w:rsid w:val="003A7C41"/>
    <w:rsid w:val="003B1035"/>
    <w:rsid w:val="003B357C"/>
    <w:rsid w:val="003B3A5C"/>
    <w:rsid w:val="003B46D2"/>
    <w:rsid w:val="003B4CB7"/>
    <w:rsid w:val="003B5178"/>
    <w:rsid w:val="003B59CE"/>
    <w:rsid w:val="003B5F6C"/>
    <w:rsid w:val="003B6646"/>
    <w:rsid w:val="003B7D9A"/>
    <w:rsid w:val="003C0231"/>
    <w:rsid w:val="003C0C1B"/>
    <w:rsid w:val="003C1F29"/>
    <w:rsid w:val="003C283C"/>
    <w:rsid w:val="003C2C9C"/>
    <w:rsid w:val="003C2D02"/>
    <w:rsid w:val="003C3196"/>
    <w:rsid w:val="003C32FC"/>
    <w:rsid w:val="003C3C2F"/>
    <w:rsid w:val="003C3E3D"/>
    <w:rsid w:val="003C67F7"/>
    <w:rsid w:val="003C6F86"/>
    <w:rsid w:val="003D0452"/>
    <w:rsid w:val="003D07F5"/>
    <w:rsid w:val="003D1955"/>
    <w:rsid w:val="003D529C"/>
    <w:rsid w:val="003D5559"/>
    <w:rsid w:val="003E072F"/>
    <w:rsid w:val="003E299D"/>
    <w:rsid w:val="003E56AB"/>
    <w:rsid w:val="003E636B"/>
    <w:rsid w:val="003E6D71"/>
    <w:rsid w:val="003E6E88"/>
    <w:rsid w:val="003F02A3"/>
    <w:rsid w:val="003F0835"/>
    <w:rsid w:val="003F1332"/>
    <w:rsid w:val="003F24C9"/>
    <w:rsid w:val="003F254A"/>
    <w:rsid w:val="003F3378"/>
    <w:rsid w:val="003F44E6"/>
    <w:rsid w:val="003F695D"/>
    <w:rsid w:val="00400CE9"/>
    <w:rsid w:val="00401891"/>
    <w:rsid w:val="0040231B"/>
    <w:rsid w:val="00402D80"/>
    <w:rsid w:val="00403A06"/>
    <w:rsid w:val="00404F6A"/>
    <w:rsid w:val="00406425"/>
    <w:rsid w:val="004064E0"/>
    <w:rsid w:val="00406C41"/>
    <w:rsid w:val="00406EB9"/>
    <w:rsid w:val="00406ED7"/>
    <w:rsid w:val="00407AEF"/>
    <w:rsid w:val="004119FB"/>
    <w:rsid w:val="004122B8"/>
    <w:rsid w:val="00412369"/>
    <w:rsid w:val="004126FA"/>
    <w:rsid w:val="00412A22"/>
    <w:rsid w:val="00413255"/>
    <w:rsid w:val="00415690"/>
    <w:rsid w:val="00415696"/>
    <w:rsid w:val="0041569B"/>
    <w:rsid w:val="00422846"/>
    <w:rsid w:val="00422DE0"/>
    <w:rsid w:val="00422EF3"/>
    <w:rsid w:val="00423A1D"/>
    <w:rsid w:val="0042418F"/>
    <w:rsid w:val="00424B53"/>
    <w:rsid w:val="00425B34"/>
    <w:rsid w:val="00426134"/>
    <w:rsid w:val="004265DE"/>
    <w:rsid w:val="004274E0"/>
    <w:rsid w:val="004277F0"/>
    <w:rsid w:val="0043010B"/>
    <w:rsid w:val="00430182"/>
    <w:rsid w:val="0043041F"/>
    <w:rsid w:val="004313F5"/>
    <w:rsid w:val="00431581"/>
    <w:rsid w:val="0043177D"/>
    <w:rsid w:val="004320E3"/>
    <w:rsid w:val="0043422F"/>
    <w:rsid w:val="004347F0"/>
    <w:rsid w:val="00434FE5"/>
    <w:rsid w:val="00435F8A"/>
    <w:rsid w:val="00437088"/>
    <w:rsid w:val="004370E5"/>
    <w:rsid w:val="004372F0"/>
    <w:rsid w:val="00437584"/>
    <w:rsid w:val="00437F9E"/>
    <w:rsid w:val="00440360"/>
    <w:rsid w:val="0044217A"/>
    <w:rsid w:val="00443F93"/>
    <w:rsid w:val="00444342"/>
    <w:rsid w:val="004449D9"/>
    <w:rsid w:val="004466E7"/>
    <w:rsid w:val="00446A5E"/>
    <w:rsid w:val="00450D53"/>
    <w:rsid w:val="00451333"/>
    <w:rsid w:val="004514E4"/>
    <w:rsid w:val="0045249F"/>
    <w:rsid w:val="00452F27"/>
    <w:rsid w:val="00453768"/>
    <w:rsid w:val="00453782"/>
    <w:rsid w:val="004539F0"/>
    <w:rsid w:val="00453EA5"/>
    <w:rsid w:val="00454D2F"/>
    <w:rsid w:val="00456095"/>
    <w:rsid w:val="00456349"/>
    <w:rsid w:val="00456EA6"/>
    <w:rsid w:val="0045703C"/>
    <w:rsid w:val="0045765E"/>
    <w:rsid w:val="0045787E"/>
    <w:rsid w:val="00460A85"/>
    <w:rsid w:val="00461A12"/>
    <w:rsid w:val="00461FBA"/>
    <w:rsid w:val="00463124"/>
    <w:rsid w:val="00465DCE"/>
    <w:rsid w:val="00466631"/>
    <w:rsid w:val="00466A4D"/>
    <w:rsid w:val="00466C53"/>
    <w:rsid w:val="004672F8"/>
    <w:rsid w:val="00467397"/>
    <w:rsid w:val="00470339"/>
    <w:rsid w:val="00471162"/>
    <w:rsid w:val="004714CC"/>
    <w:rsid w:val="00472968"/>
    <w:rsid w:val="00472A6B"/>
    <w:rsid w:val="00472C6C"/>
    <w:rsid w:val="00474571"/>
    <w:rsid w:val="00475136"/>
    <w:rsid w:val="004777E2"/>
    <w:rsid w:val="004778F6"/>
    <w:rsid w:val="00477B3F"/>
    <w:rsid w:val="00482194"/>
    <w:rsid w:val="00483428"/>
    <w:rsid w:val="0048355A"/>
    <w:rsid w:val="004843F8"/>
    <w:rsid w:val="004868BC"/>
    <w:rsid w:val="0048727F"/>
    <w:rsid w:val="00487292"/>
    <w:rsid w:val="004879B0"/>
    <w:rsid w:val="00487BDE"/>
    <w:rsid w:val="00487BDF"/>
    <w:rsid w:val="00490594"/>
    <w:rsid w:val="004919FD"/>
    <w:rsid w:val="00491C0F"/>
    <w:rsid w:val="00492074"/>
    <w:rsid w:val="004932C2"/>
    <w:rsid w:val="00493968"/>
    <w:rsid w:val="00494AA1"/>
    <w:rsid w:val="00496641"/>
    <w:rsid w:val="004A016C"/>
    <w:rsid w:val="004A325A"/>
    <w:rsid w:val="004A3969"/>
    <w:rsid w:val="004A4FD8"/>
    <w:rsid w:val="004A5819"/>
    <w:rsid w:val="004A6CBB"/>
    <w:rsid w:val="004B040C"/>
    <w:rsid w:val="004B0A6E"/>
    <w:rsid w:val="004B1BCE"/>
    <w:rsid w:val="004B1BF7"/>
    <w:rsid w:val="004B2131"/>
    <w:rsid w:val="004B2950"/>
    <w:rsid w:val="004B2C0E"/>
    <w:rsid w:val="004B2C2A"/>
    <w:rsid w:val="004B3ADB"/>
    <w:rsid w:val="004B3C40"/>
    <w:rsid w:val="004B4611"/>
    <w:rsid w:val="004B4D09"/>
    <w:rsid w:val="004B6508"/>
    <w:rsid w:val="004C003B"/>
    <w:rsid w:val="004C0999"/>
    <w:rsid w:val="004C0B90"/>
    <w:rsid w:val="004C1225"/>
    <w:rsid w:val="004C2832"/>
    <w:rsid w:val="004C38E8"/>
    <w:rsid w:val="004C3917"/>
    <w:rsid w:val="004C4599"/>
    <w:rsid w:val="004C50EF"/>
    <w:rsid w:val="004C58F6"/>
    <w:rsid w:val="004C5EFB"/>
    <w:rsid w:val="004C6757"/>
    <w:rsid w:val="004C7436"/>
    <w:rsid w:val="004D0043"/>
    <w:rsid w:val="004D1A6D"/>
    <w:rsid w:val="004D1AE6"/>
    <w:rsid w:val="004D245A"/>
    <w:rsid w:val="004D24A0"/>
    <w:rsid w:val="004D2834"/>
    <w:rsid w:val="004D30CC"/>
    <w:rsid w:val="004D59CB"/>
    <w:rsid w:val="004D6222"/>
    <w:rsid w:val="004D7500"/>
    <w:rsid w:val="004D7C41"/>
    <w:rsid w:val="004E055B"/>
    <w:rsid w:val="004E139F"/>
    <w:rsid w:val="004E1685"/>
    <w:rsid w:val="004E1927"/>
    <w:rsid w:val="004E2F36"/>
    <w:rsid w:val="004E30CA"/>
    <w:rsid w:val="004E357B"/>
    <w:rsid w:val="004E3842"/>
    <w:rsid w:val="004E397F"/>
    <w:rsid w:val="004E5ED8"/>
    <w:rsid w:val="004E79DC"/>
    <w:rsid w:val="004F04A7"/>
    <w:rsid w:val="004F1032"/>
    <w:rsid w:val="004F12AE"/>
    <w:rsid w:val="004F18BB"/>
    <w:rsid w:val="004F1B46"/>
    <w:rsid w:val="004F2B9B"/>
    <w:rsid w:val="004F470F"/>
    <w:rsid w:val="004F588A"/>
    <w:rsid w:val="004F61FA"/>
    <w:rsid w:val="004F6958"/>
    <w:rsid w:val="004F7646"/>
    <w:rsid w:val="004F7708"/>
    <w:rsid w:val="005004A9"/>
    <w:rsid w:val="005008FD"/>
    <w:rsid w:val="005010F7"/>
    <w:rsid w:val="005011AE"/>
    <w:rsid w:val="00501961"/>
    <w:rsid w:val="00502E97"/>
    <w:rsid w:val="005036B6"/>
    <w:rsid w:val="005052B5"/>
    <w:rsid w:val="005062C0"/>
    <w:rsid w:val="00506B1D"/>
    <w:rsid w:val="0050706D"/>
    <w:rsid w:val="00507C91"/>
    <w:rsid w:val="0051086E"/>
    <w:rsid w:val="005125F5"/>
    <w:rsid w:val="005126C9"/>
    <w:rsid w:val="005139D5"/>
    <w:rsid w:val="00514FC6"/>
    <w:rsid w:val="00515E21"/>
    <w:rsid w:val="00517CD9"/>
    <w:rsid w:val="0052145D"/>
    <w:rsid w:val="00522C43"/>
    <w:rsid w:val="00522E28"/>
    <w:rsid w:val="005234FD"/>
    <w:rsid w:val="0052372B"/>
    <w:rsid w:val="00524349"/>
    <w:rsid w:val="005243DA"/>
    <w:rsid w:val="00524AB3"/>
    <w:rsid w:val="0052508C"/>
    <w:rsid w:val="00525597"/>
    <w:rsid w:val="0052593B"/>
    <w:rsid w:val="00525C10"/>
    <w:rsid w:val="00526231"/>
    <w:rsid w:val="00526958"/>
    <w:rsid w:val="00526989"/>
    <w:rsid w:val="00526D7C"/>
    <w:rsid w:val="00527686"/>
    <w:rsid w:val="00530335"/>
    <w:rsid w:val="00532296"/>
    <w:rsid w:val="00533739"/>
    <w:rsid w:val="00535C72"/>
    <w:rsid w:val="00536503"/>
    <w:rsid w:val="005372A9"/>
    <w:rsid w:val="005375EC"/>
    <w:rsid w:val="00540872"/>
    <w:rsid w:val="005410AB"/>
    <w:rsid w:val="00541145"/>
    <w:rsid w:val="00541A5B"/>
    <w:rsid w:val="00541C5D"/>
    <w:rsid w:val="00542352"/>
    <w:rsid w:val="00542F7C"/>
    <w:rsid w:val="00543602"/>
    <w:rsid w:val="0054534B"/>
    <w:rsid w:val="005465FC"/>
    <w:rsid w:val="00547C14"/>
    <w:rsid w:val="00547F50"/>
    <w:rsid w:val="00550C2B"/>
    <w:rsid w:val="00550E0D"/>
    <w:rsid w:val="005521F5"/>
    <w:rsid w:val="005533FF"/>
    <w:rsid w:val="00553837"/>
    <w:rsid w:val="00555194"/>
    <w:rsid w:val="005559E1"/>
    <w:rsid w:val="005564AD"/>
    <w:rsid w:val="00556A4A"/>
    <w:rsid w:val="00560DF2"/>
    <w:rsid w:val="00563C67"/>
    <w:rsid w:val="00565B42"/>
    <w:rsid w:val="005661A9"/>
    <w:rsid w:val="00566F5B"/>
    <w:rsid w:val="00570FE3"/>
    <w:rsid w:val="00571197"/>
    <w:rsid w:val="00575946"/>
    <w:rsid w:val="0057613E"/>
    <w:rsid w:val="005770A0"/>
    <w:rsid w:val="00577637"/>
    <w:rsid w:val="00581426"/>
    <w:rsid w:val="00581670"/>
    <w:rsid w:val="005822BD"/>
    <w:rsid w:val="0058296F"/>
    <w:rsid w:val="00582F52"/>
    <w:rsid w:val="00583881"/>
    <w:rsid w:val="00583C5F"/>
    <w:rsid w:val="00584536"/>
    <w:rsid w:val="00585630"/>
    <w:rsid w:val="00585984"/>
    <w:rsid w:val="00590274"/>
    <w:rsid w:val="00590539"/>
    <w:rsid w:val="0059076E"/>
    <w:rsid w:val="00590897"/>
    <w:rsid w:val="00591101"/>
    <w:rsid w:val="00591D31"/>
    <w:rsid w:val="00591E18"/>
    <w:rsid w:val="005928F6"/>
    <w:rsid w:val="00592B99"/>
    <w:rsid w:val="00593A89"/>
    <w:rsid w:val="00593F68"/>
    <w:rsid w:val="00595026"/>
    <w:rsid w:val="00595102"/>
    <w:rsid w:val="00595E4E"/>
    <w:rsid w:val="0059676B"/>
    <w:rsid w:val="005970FB"/>
    <w:rsid w:val="005A171B"/>
    <w:rsid w:val="005A1F1C"/>
    <w:rsid w:val="005A2B77"/>
    <w:rsid w:val="005A2F8B"/>
    <w:rsid w:val="005A3035"/>
    <w:rsid w:val="005A33DA"/>
    <w:rsid w:val="005A34BC"/>
    <w:rsid w:val="005A6723"/>
    <w:rsid w:val="005A74D3"/>
    <w:rsid w:val="005B1460"/>
    <w:rsid w:val="005B1585"/>
    <w:rsid w:val="005B1E2D"/>
    <w:rsid w:val="005B2F8E"/>
    <w:rsid w:val="005B3F24"/>
    <w:rsid w:val="005B412C"/>
    <w:rsid w:val="005B4276"/>
    <w:rsid w:val="005B5AF4"/>
    <w:rsid w:val="005B605E"/>
    <w:rsid w:val="005B7050"/>
    <w:rsid w:val="005B7293"/>
    <w:rsid w:val="005C0E05"/>
    <w:rsid w:val="005C15F3"/>
    <w:rsid w:val="005C160D"/>
    <w:rsid w:val="005C3189"/>
    <w:rsid w:val="005C3549"/>
    <w:rsid w:val="005C4713"/>
    <w:rsid w:val="005C523A"/>
    <w:rsid w:val="005C66C0"/>
    <w:rsid w:val="005C7E5C"/>
    <w:rsid w:val="005D02FF"/>
    <w:rsid w:val="005D2339"/>
    <w:rsid w:val="005D3420"/>
    <w:rsid w:val="005D515A"/>
    <w:rsid w:val="005D56FB"/>
    <w:rsid w:val="005D6853"/>
    <w:rsid w:val="005D6E06"/>
    <w:rsid w:val="005E1E32"/>
    <w:rsid w:val="005E2C83"/>
    <w:rsid w:val="005E351B"/>
    <w:rsid w:val="005E4D5B"/>
    <w:rsid w:val="005E56C0"/>
    <w:rsid w:val="005E5B8B"/>
    <w:rsid w:val="005E5EA5"/>
    <w:rsid w:val="005E6037"/>
    <w:rsid w:val="005E63B8"/>
    <w:rsid w:val="005E68FF"/>
    <w:rsid w:val="005F0024"/>
    <w:rsid w:val="005F2A47"/>
    <w:rsid w:val="005F43B9"/>
    <w:rsid w:val="005F4532"/>
    <w:rsid w:val="005F464F"/>
    <w:rsid w:val="005F4B60"/>
    <w:rsid w:val="005F5B8F"/>
    <w:rsid w:val="005F5EC8"/>
    <w:rsid w:val="005F6D09"/>
    <w:rsid w:val="005F7F6C"/>
    <w:rsid w:val="006008AD"/>
    <w:rsid w:val="00600FDA"/>
    <w:rsid w:val="0060289D"/>
    <w:rsid w:val="00604014"/>
    <w:rsid w:val="0060403D"/>
    <w:rsid w:val="00605673"/>
    <w:rsid w:val="00610FEF"/>
    <w:rsid w:val="006112C6"/>
    <w:rsid w:val="00612094"/>
    <w:rsid w:val="006121D1"/>
    <w:rsid w:val="00613975"/>
    <w:rsid w:val="00614DBC"/>
    <w:rsid w:val="00617262"/>
    <w:rsid w:val="0062022E"/>
    <w:rsid w:val="00620282"/>
    <w:rsid w:val="0062100A"/>
    <w:rsid w:val="006211CA"/>
    <w:rsid w:val="00621816"/>
    <w:rsid w:val="00622660"/>
    <w:rsid w:val="006226C4"/>
    <w:rsid w:val="00623622"/>
    <w:rsid w:val="00623A40"/>
    <w:rsid w:val="00624C61"/>
    <w:rsid w:val="0062555F"/>
    <w:rsid w:val="00625650"/>
    <w:rsid w:val="00625B15"/>
    <w:rsid w:val="00625BAD"/>
    <w:rsid w:val="00625E75"/>
    <w:rsid w:val="00625F48"/>
    <w:rsid w:val="00626033"/>
    <w:rsid w:val="006265F8"/>
    <w:rsid w:val="00626EDF"/>
    <w:rsid w:val="0063087F"/>
    <w:rsid w:val="00630A9B"/>
    <w:rsid w:val="00631C2A"/>
    <w:rsid w:val="00631CF4"/>
    <w:rsid w:val="0063371A"/>
    <w:rsid w:val="006374E9"/>
    <w:rsid w:val="00642AF2"/>
    <w:rsid w:val="00644598"/>
    <w:rsid w:val="00644A88"/>
    <w:rsid w:val="006469EB"/>
    <w:rsid w:val="00647DE9"/>
    <w:rsid w:val="00650BAD"/>
    <w:rsid w:val="00650D99"/>
    <w:rsid w:val="00650F48"/>
    <w:rsid w:val="0065146C"/>
    <w:rsid w:val="00651784"/>
    <w:rsid w:val="00652BE8"/>
    <w:rsid w:val="006536B3"/>
    <w:rsid w:val="006540A8"/>
    <w:rsid w:val="00654CB7"/>
    <w:rsid w:val="00655912"/>
    <w:rsid w:val="00656DA2"/>
    <w:rsid w:val="00657B27"/>
    <w:rsid w:val="00662C89"/>
    <w:rsid w:val="00662DE7"/>
    <w:rsid w:val="00662ED1"/>
    <w:rsid w:val="00663742"/>
    <w:rsid w:val="00665106"/>
    <w:rsid w:val="006672D3"/>
    <w:rsid w:val="00671D44"/>
    <w:rsid w:val="006724B5"/>
    <w:rsid w:val="00673396"/>
    <w:rsid w:val="006734C3"/>
    <w:rsid w:val="00673928"/>
    <w:rsid w:val="00673B5A"/>
    <w:rsid w:val="00673EEB"/>
    <w:rsid w:val="006741BE"/>
    <w:rsid w:val="0067478E"/>
    <w:rsid w:val="00674D62"/>
    <w:rsid w:val="006757B9"/>
    <w:rsid w:val="00676777"/>
    <w:rsid w:val="00676C2B"/>
    <w:rsid w:val="00676FA3"/>
    <w:rsid w:val="00677316"/>
    <w:rsid w:val="00677DEA"/>
    <w:rsid w:val="0068176C"/>
    <w:rsid w:val="006823EF"/>
    <w:rsid w:val="00684B75"/>
    <w:rsid w:val="0068511B"/>
    <w:rsid w:val="0068623A"/>
    <w:rsid w:val="00687AAC"/>
    <w:rsid w:val="0069010A"/>
    <w:rsid w:val="00690407"/>
    <w:rsid w:val="006921E2"/>
    <w:rsid w:val="00692A0B"/>
    <w:rsid w:val="00693A7D"/>
    <w:rsid w:val="00693EBD"/>
    <w:rsid w:val="00694EB1"/>
    <w:rsid w:val="00695955"/>
    <w:rsid w:val="006962F1"/>
    <w:rsid w:val="00696A0F"/>
    <w:rsid w:val="00697D2F"/>
    <w:rsid w:val="006A02E3"/>
    <w:rsid w:val="006A0CD5"/>
    <w:rsid w:val="006A2043"/>
    <w:rsid w:val="006A2341"/>
    <w:rsid w:val="006A23DA"/>
    <w:rsid w:val="006A28D5"/>
    <w:rsid w:val="006A2F3E"/>
    <w:rsid w:val="006A3289"/>
    <w:rsid w:val="006A3933"/>
    <w:rsid w:val="006A4E00"/>
    <w:rsid w:val="006A6C8E"/>
    <w:rsid w:val="006A73D4"/>
    <w:rsid w:val="006A7E73"/>
    <w:rsid w:val="006B1022"/>
    <w:rsid w:val="006B1C47"/>
    <w:rsid w:val="006B2935"/>
    <w:rsid w:val="006B29B2"/>
    <w:rsid w:val="006B30B6"/>
    <w:rsid w:val="006B3531"/>
    <w:rsid w:val="006B4E65"/>
    <w:rsid w:val="006B5356"/>
    <w:rsid w:val="006B70BB"/>
    <w:rsid w:val="006C03E9"/>
    <w:rsid w:val="006C046E"/>
    <w:rsid w:val="006C07E6"/>
    <w:rsid w:val="006C10D8"/>
    <w:rsid w:val="006C1C68"/>
    <w:rsid w:val="006C2798"/>
    <w:rsid w:val="006C280C"/>
    <w:rsid w:val="006C287D"/>
    <w:rsid w:val="006C5942"/>
    <w:rsid w:val="006C6F16"/>
    <w:rsid w:val="006C7537"/>
    <w:rsid w:val="006D0A2B"/>
    <w:rsid w:val="006D2FD0"/>
    <w:rsid w:val="006D3A53"/>
    <w:rsid w:val="006D3ACB"/>
    <w:rsid w:val="006D433B"/>
    <w:rsid w:val="006D4930"/>
    <w:rsid w:val="006D5225"/>
    <w:rsid w:val="006D56C7"/>
    <w:rsid w:val="006E010B"/>
    <w:rsid w:val="006E0C28"/>
    <w:rsid w:val="006E26D9"/>
    <w:rsid w:val="006E4126"/>
    <w:rsid w:val="006E412F"/>
    <w:rsid w:val="006E5182"/>
    <w:rsid w:val="006E566F"/>
    <w:rsid w:val="006E5B52"/>
    <w:rsid w:val="006E6142"/>
    <w:rsid w:val="006E66A9"/>
    <w:rsid w:val="006E6A15"/>
    <w:rsid w:val="006F0D2E"/>
    <w:rsid w:val="006F14D0"/>
    <w:rsid w:val="006F1D50"/>
    <w:rsid w:val="006F2575"/>
    <w:rsid w:val="006F2CEB"/>
    <w:rsid w:val="006F3FB4"/>
    <w:rsid w:val="006F438F"/>
    <w:rsid w:val="006F6781"/>
    <w:rsid w:val="00700899"/>
    <w:rsid w:val="00701BB0"/>
    <w:rsid w:val="00702EA2"/>
    <w:rsid w:val="00704261"/>
    <w:rsid w:val="00705E49"/>
    <w:rsid w:val="007064C3"/>
    <w:rsid w:val="007102B4"/>
    <w:rsid w:val="00711F1A"/>
    <w:rsid w:val="007127C0"/>
    <w:rsid w:val="007138C0"/>
    <w:rsid w:val="00713E88"/>
    <w:rsid w:val="007147D9"/>
    <w:rsid w:val="00714998"/>
    <w:rsid w:val="00716B75"/>
    <w:rsid w:val="0071784A"/>
    <w:rsid w:val="00720E9D"/>
    <w:rsid w:val="00721005"/>
    <w:rsid w:val="007212A7"/>
    <w:rsid w:val="00721324"/>
    <w:rsid w:val="00721CD9"/>
    <w:rsid w:val="00722C59"/>
    <w:rsid w:val="00723B4F"/>
    <w:rsid w:val="0072466F"/>
    <w:rsid w:val="00724A7F"/>
    <w:rsid w:val="007254BB"/>
    <w:rsid w:val="0072632B"/>
    <w:rsid w:val="007268B9"/>
    <w:rsid w:val="00726D10"/>
    <w:rsid w:val="00727410"/>
    <w:rsid w:val="0073084B"/>
    <w:rsid w:val="0073093B"/>
    <w:rsid w:val="00731293"/>
    <w:rsid w:val="00731FE1"/>
    <w:rsid w:val="00733CD5"/>
    <w:rsid w:val="00734770"/>
    <w:rsid w:val="00734DCB"/>
    <w:rsid w:val="00735696"/>
    <w:rsid w:val="007358AD"/>
    <w:rsid w:val="00735FAF"/>
    <w:rsid w:val="00736685"/>
    <w:rsid w:val="0074107C"/>
    <w:rsid w:val="007411FA"/>
    <w:rsid w:val="00741915"/>
    <w:rsid w:val="00745CDA"/>
    <w:rsid w:val="00745D6B"/>
    <w:rsid w:val="00745F8D"/>
    <w:rsid w:val="00746AD2"/>
    <w:rsid w:val="0074788C"/>
    <w:rsid w:val="007478F4"/>
    <w:rsid w:val="00747AB8"/>
    <w:rsid w:val="00752FFD"/>
    <w:rsid w:val="007530EB"/>
    <w:rsid w:val="00753E7E"/>
    <w:rsid w:val="00754ADF"/>
    <w:rsid w:val="007557C1"/>
    <w:rsid w:val="00755A89"/>
    <w:rsid w:val="00757626"/>
    <w:rsid w:val="0076061C"/>
    <w:rsid w:val="007617AC"/>
    <w:rsid w:val="00762048"/>
    <w:rsid w:val="00765684"/>
    <w:rsid w:val="00765888"/>
    <w:rsid w:val="00765B73"/>
    <w:rsid w:val="0077014B"/>
    <w:rsid w:val="007715FC"/>
    <w:rsid w:val="00772CE4"/>
    <w:rsid w:val="00772D02"/>
    <w:rsid w:val="0077467B"/>
    <w:rsid w:val="00774879"/>
    <w:rsid w:val="00774C57"/>
    <w:rsid w:val="00774D6F"/>
    <w:rsid w:val="00777926"/>
    <w:rsid w:val="007800EC"/>
    <w:rsid w:val="00780202"/>
    <w:rsid w:val="00780889"/>
    <w:rsid w:val="00781B98"/>
    <w:rsid w:val="00781C63"/>
    <w:rsid w:val="00781E88"/>
    <w:rsid w:val="00781EB0"/>
    <w:rsid w:val="00782B0B"/>
    <w:rsid w:val="007843F6"/>
    <w:rsid w:val="00784E4C"/>
    <w:rsid w:val="00786EFF"/>
    <w:rsid w:val="00787AD3"/>
    <w:rsid w:val="00787B74"/>
    <w:rsid w:val="0079001A"/>
    <w:rsid w:val="0079005C"/>
    <w:rsid w:val="007912B2"/>
    <w:rsid w:val="00791A96"/>
    <w:rsid w:val="00792D6A"/>
    <w:rsid w:val="007934EA"/>
    <w:rsid w:val="007951DD"/>
    <w:rsid w:val="007953E7"/>
    <w:rsid w:val="0079628D"/>
    <w:rsid w:val="00796E0C"/>
    <w:rsid w:val="007A093C"/>
    <w:rsid w:val="007A18BE"/>
    <w:rsid w:val="007A2DAC"/>
    <w:rsid w:val="007A3A01"/>
    <w:rsid w:val="007A3BF2"/>
    <w:rsid w:val="007A5519"/>
    <w:rsid w:val="007A5881"/>
    <w:rsid w:val="007A589F"/>
    <w:rsid w:val="007A65F2"/>
    <w:rsid w:val="007A7CD8"/>
    <w:rsid w:val="007B0945"/>
    <w:rsid w:val="007B213A"/>
    <w:rsid w:val="007B2A87"/>
    <w:rsid w:val="007B4A68"/>
    <w:rsid w:val="007B5812"/>
    <w:rsid w:val="007B5D20"/>
    <w:rsid w:val="007B6330"/>
    <w:rsid w:val="007B6706"/>
    <w:rsid w:val="007B6F28"/>
    <w:rsid w:val="007B7593"/>
    <w:rsid w:val="007C0A98"/>
    <w:rsid w:val="007C11D3"/>
    <w:rsid w:val="007C1245"/>
    <w:rsid w:val="007C124D"/>
    <w:rsid w:val="007C1E82"/>
    <w:rsid w:val="007C2172"/>
    <w:rsid w:val="007C33D4"/>
    <w:rsid w:val="007C3A9C"/>
    <w:rsid w:val="007C4609"/>
    <w:rsid w:val="007C63AE"/>
    <w:rsid w:val="007C7585"/>
    <w:rsid w:val="007D05AA"/>
    <w:rsid w:val="007D137E"/>
    <w:rsid w:val="007D1AA7"/>
    <w:rsid w:val="007D1C0E"/>
    <w:rsid w:val="007D2211"/>
    <w:rsid w:val="007D24D9"/>
    <w:rsid w:val="007D3D89"/>
    <w:rsid w:val="007D42F0"/>
    <w:rsid w:val="007D4BD3"/>
    <w:rsid w:val="007D4BF4"/>
    <w:rsid w:val="007D540C"/>
    <w:rsid w:val="007D68BF"/>
    <w:rsid w:val="007D6BF5"/>
    <w:rsid w:val="007D6E1D"/>
    <w:rsid w:val="007D709F"/>
    <w:rsid w:val="007E0EA2"/>
    <w:rsid w:val="007E149E"/>
    <w:rsid w:val="007E15B7"/>
    <w:rsid w:val="007E1D76"/>
    <w:rsid w:val="007E1EBE"/>
    <w:rsid w:val="007E20BB"/>
    <w:rsid w:val="007E24AE"/>
    <w:rsid w:val="007E2914"/>
    <w:rsid w:val="007E29CF"/>
    <w:rsid w:val="007E3ED4"/>
    <w:rsid w:val="007E6E1B"/>
    <w:rsid w:val="007E6F6A"/>
    <w:rsid w:val="007E7802"/>
    <w:rsid w:val="007F1139"/>
    <w:rsid w:val="007F20DA"/>
    <w:rsid w:val="007F219F"/>
    <w:rsid w:val="007F23AB"/>
    <w:rsid w:val="007F345B"/>
    <w:rsid w:val="007F35F8"/>
    <w:rsid w:val="007F3A28"/>
    <w:rsid w:val="007F3B3F"/>
    <w:rsid w:val="007F3B85"/>
    <w:rsid w:val="007F4840"/>
    <w:rsid w:val="007F709C"/>
    <w:rsid w:val="008014A3"/>
    <w:rsid w:val="00801BA8"/>
    <w:rsid w:val="00802E7F"/>
    <w:rsid w:val="0080336B"/>
    <w:rsid w:val="00803D6C"/>
    <w:rsid w:val="00804B17"/>
    <w:rsid w:val="00805669"/>
    <w:rsid w:val="008057BB"/>
    <w:rsid w:val="00810111"/>
    <w:rsid w:val="008102F3"/>
    <w:rsid w:val="00811319"/>
    <w:rsid w:val="00812636"/>
    <w:rsid w:val="00812AF2"/>
    <w:rsid w:val="008141BD"/>
    <w:rsid w:val="008149F2"/>
    <w:rsid w:val="0081588D"/>
    <w:rsid w:val="00815AED"/>
    <w:rsid w:val="00816328"/>
    <w:rsid w:val="00816C33"/>
    <w:rsid w:val="00817EE8"/>
    <w:rsid w:val="00821976"/>
    <w:rsid w:val="0082203F"/>
    <w:rsid w:val="00823CF0"/>
    <w:rsid w:val="008249DC"/>
    <w:rsid w:val="008328A2"/>
    <w:rsid w:val="008334B6"/>
    <w:rsid w:val="00833BD8"/>
    <w:rsid w:val="008347C4"/>
    <w:rsid w:val="008352E1"/>
    <w:rsid w:val="00836564"/>
    <w:rsid w:val="00837319"/>
    <w:rsid w:val="00837530"/>
    <w:rsid w:val="008422BE"/>
    <w:rsid w:val="00842425"/>
    <w:rsid w:val="00843E2E"/>
    <w:rsid w:val="008449C1"/>
    <w:rsid w:val="00846A64"/>
    <w:rsid w:val="00847693"/>
    <w:rsid w:val="008476FE"/>
    <w:rsid w:val="00847DF3"/>
    <w:rsid w:val="00851467"/>
    <w:rsid w:val="008517D4"/>
    <w:rsid w:val="00852DC5"/>
    <w:rsid w:val="008536C7"/>
    <w:rsid w:val="00853B4E"/>
    <w:rsid w:val="0085437A"/>
    <w:rsid w:val="00855312"/>
    <w:rsid w:val="0085645C"/>
    <w:rsid w:val="0085686D"/>
    <w:rsid w:val="00856D07"/>
    <w:rsid w:val="008575A9"/>
    <w:rsid w:val="0085797B"/>
    <w:rsid w:val="00861015"/>
    <w:rsid w:val="00862934"/>
    <w:rsid w:val="00863FA7"/>
    <w:rsid w:val="0086498F"/>
    <w:rsid w:val="00864FF7"/>
    <w:rsid w:val="00865154"/>
    <w:rsid w:val="008667E4"/>
    <w:rsid w:val="008668E5"/>
    <w:rsid w:val="0087169B"/>
    <w:rsid w:val="008722BD"/>
    <w:rsid w:val="00872A9C"/>
    <w:rsid w:val="00872C6C"/>
    <w:rsid w:val="0087323B"/>
    <w:rsid w:val="00873465"/>
    <w:rsid w:val="00873B40"/>
    <w:rsid w:val="00874254"/>
    <w:rsid w:val="00875101"/>
    <w:rsid w:val="0087530A"/>
    <w:rsid w:val="00875442"/>
    <w:rsid w:val="008763C7"/>
    <w:rsid w:val="00877E13"/>
    <w:rsid w:val="0088117E"/>
    <w:rsid w:val="00882708"/>
    <w:rsid w:val="008835ED"/>
    <w:rsid w:val="00884584"/>
    <w:rsid w:val="00885366"/>
    <w:rsid w:val="00887BC3"/>
    <w:rsid w:val="00890624"/>
    <w:rsid w:val="00891B9F"/>
    <w:rsid w:val="00893091"/>
    <w:rsid w:val="00895B89"/>
    <w:rsid w:val="00895F1A"/>
    <w:rsid w:val="00896606"/>
    <w:rsid w:val="00897632"/>
    <w:rsid w:val="008A10C5"/>
    <w:rsid w:val="008A1C99"/>
    <w:rsid w:val="008A296D"/>
    <w:rsid w:val="008A351E"/>
    <w:rsid w:val="008A428B"/>
    <w:rsid w:val="008A52B0"/>
    <w:rsid w:val="008A616C"/>
    <w:rsid w:val="008A7E58"/>
    <w:rsid w:val="008B0874"/>
    <w:rsid w:val="008B25C4"/>
    <w:rsid w:val="008B2DC0"/>
    <w:rsid w:val="008B353A"/>
    <w:rsid w:val="008B39FF"/>
    <w:rsid w:val="008B435B"/>
    <w:rsid w:val="008B5ADB"/>
    <w:rsid w:val="008B5F33"/>
    <w:rsid w:val="008B7164"/>
    <w:rsid w:val="008C04AF"/>
    <w:rsid w:val="008C1F11"/>
    <w:rsid w:val="008C49A9"/>
    <w:rsid w:val="008C4B70"/>
    <w:rsid w:val="008C5AF9"/>
    <w:rsid w:val="008C618F"/>
    <w:rsid w:val="008C67CE"/>
    <w:rsid w:val="008C68C3"/>
    <w:rsid w:val="008C6BA2"/>
    <w:rsid w:val="008C6F7F"/>
    <w:rsid w:val="008D0AEC"/>
    <w:rsid w:val="008D0B80"/>
    <w:rsid w:val="008D184C"/>
    <w:rsid w:val="008D3EE1"/>
    <w:rsid w:val="008D4E90"/>
    <w:rsid w:val="008D5009"/>
    <w:rsid w:val="008D6F40"/>
    <w:rsid w:val="008D740E"/>
    <w:rsid w:val="008D7569"/>
    <w:rsid w:val="008E20C6"/>
    <w:rsid w:val="008E25C6"/>
    <w:rsid w:val="008E3102"/>
    <w:rsid w:val="008E3F6E"/>
    <w:rsid w:val="008E472A"/>
    <w:rsid w:val="008E4840"/>
    <w:rsid w:val="008E6977"/>
    <w:rsid w:val="008F03D0"/>
    <w:rsid w:val="008F058A"/>
    <w:rsid w:val="008F061F"/>
    <w:rsid w:val="008F15D3"/>
    <w:rsid w:val="008F2E58"/>
    <w:rsid w:val="008F38EA"/>
    <w:rsid w:val="008F4304"/>
    <w:rsid w:val="008F4520"/>
    <w:rsid w:val="008F49D9"/>
    <w:rsid w:val="008F4A1C"/>
    <w:rsid w:val="008F5A2C"/>
    <w:rsid w:val="008F6F74"/>
    <w:rsid w:val="009006B8"/>
    <w:rsid w:val="00900AA8"/>
    <w:rsid w:val="00901CCF"/>
    <w:rsid w:val="00902CD9"/>
    <w:rsid w:val="00903028"/>
    <w:rsid w:val="00904D1F"/>
    <w:rsid w:val="00905067"/>
    <w:rsid w:val="009067B1"/>
    <w:rsid w:val="00906B50"/>
    <w:rsid w:val="00906F76"/>
    <w:rsid w:val="0090703A"/>
    <w:rsid w:val="009077F9"/>
    <w:rsid w:val="0090784F"/>
    <w:rsid w:val="00907CAA"/>
    <w:rsid w:val="00910236"/>
    <w:rsid w:val="00911010"/>
    <w:rsid w:val="00911F0F"/>
    <w:rsid w:val="00912D94"/>
    <w:rsid w:val="00913DE3"/>
    <w:rsid w:val="00914410"/>
    <w:rsid w:val="009147BD"/>
    <w:rsid w:val="0091790A"/>
    <w:rsid w:val="00920E2B"/>
    <w:rsid w:val="00921E81"/>
    <w:rsid w:val="00921F9B"/>
    <w:rsid w:val="00922B99"/>
    <w:rsid w:val="00922F48"/>
    <w:rsid w:val="0092319A"/>
    <w:rsid w:val="00923924"/>
    <w:rsid w:val="00924851"/>
    <w:rsid w:val="00924A00"/>
    <w:rsid w:val="00926D3D"/>
    <w:rsid w:val="0092773D"/>
    <w:rsid w:val="00930A25"/>
    <w:rsid w:val="00931744"/>
    <w:rsid w:val="00931829"/>
    <w:rsid w:val="00932147"/>
    <w:rsid w:val="00934E2E"/>
    <w:rsid w:val="0093602D"/>
    <w:rsid w:val="00937A77"/>
    <w:rsid w:val="009406D7"/>
    <w:rsid w:val="00942787"/>
    <w:rsid w:val="00942C5F"/>
    <w:rsid w:val="00944568"/>
    <w:rsid w:val="009452BC"/>
    <w:rsid w:val="009460A7"/>
    <w:rsid w:val="009463A9"/>
    <w:rsid w:val="009469A8"/>
    <w:rsid w:val="009469CF"/>
    <w:rsid w:val="0095058B"/>
    <w:rsid w:val="0095351B"/>
    <w:rsid w:val="00953DFA"/>
    <w:rsid w:val="009543F7"/>
    <w:rsid w:val="0095463F"/>
    <w:rsid w:val="00955656"/>
    <w:rsid w:val="0095779B"/>
    <w:rsid w:val="009579E7"/>
    <w:rsid w:val="009605C4"/>
    <w:rsid w:val="00960EEF"/>
    <w:rsid w:val="00961D4F"/>
    <w:rsid w:val="00963E77"/>
    <w:rsid w:val="009642E5"/>
    <w:rsid w:val="00965ADC"/>
    <w:rsid w:val="00965E89"/>
    <w:rsid w:val="009660C1"/>
    <w:rsid w:val="00967ED8"/>
    <w:rsid w:val="00971BDF"/>
    <w:rsid w:val="009723C9"/>
    <w:rsid w:val="00973C8C"/>
    <w:rsid w:val="00974066"/>
    <w:rsid w:val="00974F0F"/>
    <w:rsid w:val="0097637D"/>
    <w:rsid w:val="00976397"/>
    <w:rsid w:val="00977677"/>
    <w:rsid w:val="00980733"/>
    <w:rsid w:val="00980839"/>
    <w:rsid w:val="00981AB5"/>
    <w:rsid w:val="009823B6"/>
    <w:rsid w:val="009837B9"/>
    <w:rsid w:val="009839E2"/>
    <w:rsid w:val="00984EA7"/>
    <w:rsid w:val="009855F8"/>
    <w:rsid w:val="00985C67"/>
    <w:rsid w:val="0098602D"/>
    <w:rsid w:val="00987CBE"/>
    <w:rsid w:val="00987E88"/>
    <w:rsid w:val="00990C12"/>
    <w:rsid w:val="0099187F"/>
    <w:rsid w:val="0099201C"/>
    <w:rsid w:val="00992E31"/>
    <w:rsid w:val="009931CF"/>
    <w:rsid w:val="0099375D"/>
    <w:rsid w:val="00994113"/>
    <w:rsid w:val="00994197"/>
    <w:rsid w:val="00995FDB"/>
    <w:rsid w:val="00996848"/>
    <w:rsid w:val="00997516"/>
    <w:rsid w:val="009A1BBD"/>
    <w:rsid w:val="009A2EB3"/>
    <w:rsid w:val="009A55DF"/>
    <w:rsid w:val="009A77C8"/>
    <w:rsid w:val="009A7B67"/>
    <w:rsid w:val="009A7FCE"/>
    <w:rsid w:val="009B3148"/>
    <w:rsid w:val="009B57B4"/>
    <w:rsid w:val="009B5EC7"/>
    <w:rsid w:val="009B7111"/>
    <w:rsid w:val="009C111C"/>
    <w:rsid w:val="009C2F78"/>
    <w:rsid w:val="009C335B"/>
    <w:rsid w:val="009C3D84"/>
    <w:rsid w:val="009C5345"/>
    <w:rsid w:val="009C65DA"/>
    <w:rsid w:val="009C685F"/>
    <w:rsid w:val="009C6966"/>
    <w:rsid w:val="009C6F0C"/>
    <w:rsid w:val="009C7AD3"/>
    <w:rsid w:val="009C7F81"/>
    <w:rsid w:val="009D00A5"/>
    <w:rsid w:val="009D22A3"/>
    <w:rsid w:val="009D2DEA"/>
    <w:rsid w:val="009D50F6"/>
    <w:rsid w:val="009D65CC"/>
    <w:rsid w:val="009D7B53"/>
    <w:rsid w:val="009E003A"/>
    <w:rsid w:val="009E05F1"/>
    <w:rsid w:val="009E21D1"/>
    <w:rsid w:val="009E276F"/>
    <w:rsid w:val="009E2965"/>
    <w:rsid w:val="009E2DF0"/>
    <w:rsid w:val="009E2E6D"/>
    <w:rsid w:val="009E3938"/>
    <w:rsid w:val="009E4CF0"/>
    <w:rsid w:val="009E58EF"/>
    <w:rsid w:val="009E59F1"/>
    <w:rsid w:val="009E5F0C"/>
    <w:rsid w:val="009E63EB"/>
    <w:rsid w:val="009E64C0"/>
    <w:rsid w:val="009E6727"/>
    <w:rsid w:val="009E7C19"/>
    <w:rsid w:val="009F0444"/>
    <w:rsid w:val="009F1D07"/>
    <w:rsid w:val="009F37BA"/>
    <w:rsid w:val="009F3C6F"/>
    <w:rsid w:val="009F4983"/>
    <w:rsid w:val="009F4A44"/>
    <w:rsid w:val="009F4BC1"/>
    <w:rsid w:val="009F5699"/>
    <w:rsid w:val="009F6565"/>
    <w:rsid w:val="009F6D8B"/>
    <w:rsid w:val="009F75F8"/>
    <w:rsid w:val="00A00519"/>
    <w:rsid w:val="00A015EE"/>
    <w:rsid w:val="00A024C0"/>
    <w:rsid w:val="00A027EA"/>
    <w:rsid w:val="00A02900"/>
    <w:rsid w:val="00A02ACF"/>
    <w:rsid w:val="00A03EFE"/>
    <w:rsid w:val="00A043C9"/>
    <w:rsid w:val="00A06F8A"/>
    <w:rsid w:val="00A073F1"/>
    <w:rsid w:val="00A07E5B"/>
    <w:rsid w:val="00A110C7"/>
    <w:rsid w:val="00A11CA5"/>
    <w:rsid w:val="00A123C9"/>
    <w:rsid w:val="00A13615"/>
    <w:rsid w:val="00A13730"/>
    <w:rsid w:val="00A139EB"/>
    <w:rsid w:val="00A13C51"/>
    <w:rsid w:val="00A145E8"/>
    <w:rsid w:val="00A1499A"/>
    <w:rsid w:val="00A15DEA"/>
    <w:rsid w:val="00A20228"/>
    <w:rsid w:val="00A2046E"/>
    <w:rsid w:val="00A22643"/>
    <w:rsid w:val="00A22E6C"/>
    <w:rsid w:val="00A23AA5"/>
    <w:rsid w:val="00A24328"/>
    <w:rsid w:val="00A26409"/>
    <w:rsid w:val="00A26F05"/>
    <w:rsid w:val="00A300F4"/>
    <w:rsid w:val="00A3218F"/>
    <w:rsid w:val="00A321B6"/>
    <w:rsid w:val="00A32F62"/>
    <w:rsid w:val="00A32F74"/>
    <w:rsid w:val="00A3374A"/>
    <w:rsid w:val="00A33CEC"/>
    <w:rsid w:val="00A37C25"/>
    <w:rsid w:val="00A41A88"/>
    <w:rsid w:val="00A42562"/>
    <w:rsid w:val="00A4289A"/>
    <w:rsid w:val="00A44C7F"/>
    <w:rsid w:val="00A452C7"/>
    <w:rsid w:val="00A45339"/>
    <w:rsid w:val="00A464ED"/>
    <w:rsid w:val="00A47AF8"/>
    <w:rsid w:val="00A50084"/>
    <w:rsid w:val="00A502C4"/>
    <w:rsid w:val="00A506FE"/>
    <w:rsid w:val="00A507CF"/>
    <w:rsid w:val="00A510D5"/>
    <w:rsid w:val="00A51490"/>
    <w:rsid w:val="00A5305D"/>
    <w:rsid w:val="00A54E45"/>
    <w:rsid w:val="00A54F0E"/>
    <w:rsid w:val="00A550B5"/>
    <w:rsid w:val="00A5515C"/>
    <w:rsid w:val="00A5635E"/>
    <w:rsid w:val="00A57631"/>
    <w:rsid w:val="00A57E10"/>
    <w:rsid w:val="00A610E2"/>
    <w:rsid w:val="00A61E38"/>
    <w:rsid w:val="00A629BD"/>
    <w:rsid w:val="00A6468D"/>
    <w:rsid w:val="00A64E05"/>
    <w:rsid w:val="00A64E89"/>
    <w:rsid w:val="00A6648A"/>
    <w:rsid w:val="00A67AE0"/>
    <w:rsid w:val="00A72136"/>
    <w:rsid w:val="00A75059"/>
    <w:rsid w:val="00A75FEF"/>
    <w:rsid w:val="00A76956"/>
    <w:rsid w:val="00A76B31"/>
    <w:rsid w:val="00A76C49"/>
    <w:rsid w:val="00A771CB"/>
    <w:rsid w:val="00A80CEF"/>
    <w:rsid w:val="00A8198D"/>
    <w:rsid w:val="00A8210A"/>
    <w:rsid w:val="00A83B10"/>
    <w:rsid w:val="00A83B23"/>
    <w:rsid w:val="00A8498E"/>
    <w:rsid w:val="00A8523F"/>
    <w:rsid w:val="00A87136"/>
    <w:rsid w:val="00A87CA9"/>
    <w:rsid w:val="00A9016F"/>
    <w:rsid w:val="00A92F82"/>
    <w:rsid w:val="00A94C54"/>
    <w:rsid w:val="00A95E22"/>
    <w:rsid w:val="00A9763E"/>
    <w:rsid w:val="00AA16A9"/>
    <w:rsid w:val="00AA1A84"/>
    <w:rsid w:val="00AA46DD"/>
    <w:rsid w:val="00AA7448"/>
    <w:rsid w:val="00AA7A58"/>
    <w:rsid w:val="00AA7EDE"/>
    <w:rsid w:val="00AA7FBF"/>
    <w:rsid w:val="00AB1575"/>
    <w:rsid w:val="00AB20FD"/>
    <w:rsid w:val="00AB24C7"/>
    <w:rsid w:val="00AB2F96"/>
    <w:rsid w:val="00AB3086"/>
    <w:rsid w:val="00AB3DB3"/>
    <w:rsid w:val="00AB414D"/>
    <w:rsid w:val="00AB56E5"/>
    <w:rsid w:val="00AB6291"/>
    <w:rsid w:val="00AB6765"/>
    <w:rsid w:val="00AB6CE7"/>
    <w:rsid w:val="00AB742A"/>
    <w:rsid w:val="00AB751B"/>
    <w:rsid w:val="00AC2A8F"/>
    <w:rsid w:val="00AC5FC6"/>
    <w:rsid w:val="00AC67B0"/>
    <w:rsid w:val="00AC75B9"/>
    <w:rsid w:val="00AD08E7"/>
    <w:rsid w:val="00AD1C86"/>
    <w:rsid w:val="00AD2480"/>
    <w:rsid w:val="00AD2656"/>
    <w:rsid w:val="00AD31D7"/>
    <w:rsid w:val="00AD444A"/>
    <w:rsid w:val="00AD64AE"/>
    <w:rsid w:val="00AD7B1E"/>
    <w:rsid w:val="00AE0063"/>
    <w:rsid w:val="00AE01F2"/>
    <w:rsid w:val="00AE0F07"/>
    <w:rsid w:val="00AE136D"/>
    <w:rsid w:val="00AE194C"/>
    <w:rsid w:val="00AE328D"/>
    <w:rsid w:val="00AE3BE2"/>
    <w:rsid w:val="00AE40A1"/>
    <w:rsid w:val="00AE4930"/>
    <w:rsid w:val="00AE4F88"/>
    <w:rsid w:val="00AE570D"/>
    <w:rsid w:val="00AE580A"/>
    <w:rsid w:val="00AE7B92"/>
    <w:rsid w:val="00AE7DAB"/>
    <w:rsid w:val="00AF0059"/>
    <w:rsid w:val="00AF07E4"/>
    <w:rsid w:val="00AF22D2"/>
    <w:rsid w:val="00AF23C1"/>
    <w:rsid w:val="00AF2894"/>
    <w:rsid w:val="00AF3681"/>
    <w:rsid w:val="00AF3772"/>
    <w:rsid w:val="00AF6398"/>
    <w:rsid w:val="00B01529"/>
    <w:rsid w:val="00B01679"/>
    <w:rsid w:val="00B0203B"/>
    <w:rsid w:val="00B0379E"/>
    <w:rsid w:val="00B03AAB"/>
    <w:rsid w:val="00B03B18"/>
    <w:rsid w:val="00B03FC9"/>
    <w:rsid w:val="00B04167"/>
    <w:rsid w:val="00B05F73"/>
    <w:rsid w:val="00B07591"/>
    <w:rsid w:val="00B10C04"/>
    <w:rsid w:val="00B14035"/>
    <w:rsid w:val="00B147D9"/>
    <w:rsid w:val="00B1580A"/>
    <w:rsid w:val="00B15CB0"/>
    <w:rsid w:val="00B16405"/>
    <w:rsid w:val="00B16646"/>
    <w:rsid w:val="00B16F12"/>
    <w:rsid w:val="00B17F96"/>
    <w:rsid w:val="00B20ACD"/>
    <w:rsid w:val="00B2107B"/>
    <w:rsid w:val="00B245E4"/>
    <w:rsid w:val="00B25035"/>
    <w:rsid w:val="00B26605"/>
    <w:rsid w:val="00B2678A"/>
    <w:rsid w:val="00B27482"/>
    <w:rsid w:val="00B2773E"/>
    <w:rsid w:val="00B2779D"/>
    <w:rsid w:val="00B279FC"/>
    <w:rsid w:val="00B311A6"/>
    <w:rsid w:val="00B31896"/>
    <w:rsid w:val="00B31A9D"/>
    <w:rsid w:val="00B31CB0"/>
    <w:rsid w:val="00B3205F"/>
    <w:rsid w:val="00B32921"/>
    <w:rsid w:val="00B33050"/>
    <w:rsid w:val="00B35398"/>
    <w:rsid w:val="00B35B52"/>
    <w:rsid w:val="00B36799"/>
    <w:rsid w:val="00B36F5A"/>
    <w:rsid w:val="00B42298"/>
    <w:rsid w:val="00B42EDB"/>
    <w:rsid w:val="00B44403"/>
    <w:rsid w:val="00B449D6"/>
    <w:rsid w:val="00B458FE"/>
    <w:rsid w:val="00B45C73"/>
    <w:rsid w:val="00B45E0D"/>
    <w:rsid w:val="00B475D5"/>
    <w:rsid w:val="00B4780D"/>
    <w:rsid w:val="00B50B92"/>
    <w:rsid w:val="00B51605"/>
    <w:rsid w:val="00B51E7E"/>
    <w:rsid w:val="00B5420C"/>
    <w:rsid w:val="00B542AE"/>
    <w:rsid w:val="00B545FA"/>
    <w:rsid w:val="00B55C9F"/>
    <w:rsid w:val="00B55CE7"/>
    <w:rsid w:val="00B56160"/>
    <w:rsid w:val="00B56577"/>
    <w:rsid w:val="00B574EE"/>
    <w:rsid w:val="00B5779E"/>
    <w:rsid w:val="00B57915"/>
    <w:rsid w:val="00B57944"/>
    <w:rsid w:val="00B603BD"/>
    <w:rsid w:val="00B60AA2"/>
    <w:rsid w:val="00B60DC2"/>
    <w:rsid w:val="00B6226E"/>
    <w:rsid w:val="00B624D8"/>
    <w:rsid w:val="00B6377A"/>
    <w:rsid w:val="00B63BEF"/>
    <w:rsid w:val="00B64834"/>
    <w:rsid w:val="00B666C3"/>
    <w:rsid w:val="00B66836"/>
    <w:rsid w:val="00B66E9E"/>
    <w:rsid w:val="00B6705E"/>
    <w:rsid w:val="00B67374"/>
    <w:rsid w:val="00B7113D"/>
    <w:rsid w:val="00B71D73"/>
    <w:rsid w:val="00B72AB3"/>
    <w:rsid w:val="00B72E99"/>
    <w:rsid w:val="00B734CD"/>
    <w:rsid w:val="00B73F84"/>
    <w:rsid w:val="00B755C1"/>
    <w:rsid w:val="00B81280"/>
    <w:rsid w:val="00B812EF"/>
    <w:rsid w:val="00B81418"/>
    <w:rsid w:val="00B82470"/>
    <w:rsid w:val="00B8288D"/>
    <w:rsid w:val="00B83675"/>
    <w:rsid w:val="00B83878"/>
    <w:rsid w:val="00B83C3C"/>
    <w:rsid w:val="00B85412"/>
    <w:rsid w:val="00B86663"/>
    <w:rsid w:val="00B90E83"/>
    <w:rsid w:val="00B9188C"/>
    <w:rsid w:val="00B91908"/>
    <w:rsid w:val="00B936AB"/>
    <w:rsid w:val="00B9617C"/>
    <w:rsid w:val="00B96A9D"/>
    <w:rsid w:val="00B97B41"/>
    <w:rsid w:val="00BA081A"/>
    <w:rsid w:val="00BA1C53"/>
    <w:rsid w:val="00BA2ABF"/>
    <w:rsid w:val="00BA3310"/>
    <w:rsid w:val="00BA45DA"/>
    <w:rsid w:val="00BA61F6"/>
    <w:rsid w:val="00BB0A94"/>
    <w:rsid w:val="00BB0E24"/>
    <w:rsid w:val="00BB1438"/>
    <w:rsid w:val="00BB1648"/>
    <w:rsid w:val="00BB1CD2"/>
    <w:rsid w:val="00BB2327"/>
    <w:rsid w:val="00BB263C"/>
    <w:rsid w:val="00BB2D3F"/>
    <w:rsid w:val="00BB5A74"/>
    <w:rsid w:val="00BB67F3"/>
    <w:rsid w:val="00BC1C0B"/>
    <w:rsid w:val="00BC407B"/>
    <w:rsid w:val="00BC4391"/>
    <w:rsid w:val="00BC6DEA"/>
    <w:rsid w:val="00BD0879"/>
    <w:rsid w:val="00BD0A79"/>
    <w:rsid w:val="00BD0DB1"/>
    <w:rsid w:val="00BD0EC3"/>
    <w:rsid w:val="00BD2711"/>
    <w:rsid w:val="00BD2A55"/>
    <w:rsid w:val="00BD3308"/>
    <w:rsid w:val="00BD393B"/>
    <w:rsid w:val="00BD3E0F"/>
    <w:rsid w:val="00BD4D78"/>
    <w:rsid w:val="00BD53DC"/>
    <w:rsid w:val="00BD62B7"/>
    <w:rsid w:val="00BD658E"/>
    <w:rsid w:val="00BD65BE"/>
    <w:rsid w:val="00BE12DC"/>
    <w:rsid w:val="00BE15B3"/>
    <w:rsid w:val="00BE1E5E"/>
    <w:rsid w:val="00BE2C43"/>
    <w:rsid w:val="00BE3AB8"/>
    <w:rsid w:val="00BE3E48"/>
    <w:rsid w:val="00BE5069"/>
    <w:rsid w:val="00BE5399"/>
    <w:rsid w:val="00BE554E"/>
    <w:rsid w:val="00BE5992"/>
    <w:rsid w:val="00BE5CFD"/>
    <w:rsid w:val="00BE5FBD"/>
    <w:rsid w:val="00BE70BF"/>
    <w:rsid w:val="00BE7117"/>
    <w:rsid w:val="00BF031D"/>
    <w:rsid w:val="00BF1117"/>
    <w:rsid w:val="00BF136A"/>
    <w:rsid w:val="00BF14A4"/>
    <w:rsid w:val="00BF1A83"/>
    <w:rsid w:val="00BF21A2"/>
    <w:rsid w:val="00BF22A7"/>
    <w:rsid w:val="00BF3126"/>
    <w:rsid w:val="00BF3583"/>
    <w:rsid w:val="00BF4806"/>
    <w:rsid w:val="00BF505F"/>
    <w:rsid w:val="00BF577E"/>
    <w:rsid w:val="00BF6D7C"/>
    <w:rsid w:val="00BF72AC"/>
    <w:rsid w:val="00BF73CE"/>
    <w:rsid w:val="00BF7DF4"/>
    <w:rsid w:val="00BF7DF6"/>
    <w:rsid w:val="00C001B2"/>
    <w:rsid w:val="00C01260"/>
    <w:rsid w:val="00C019C2"/>
    <w:rsid w:val="00C02573"/>
    <w:rsid w:val="00C0347E"/>
    <w:rsid w:val="00C0389C"/>
    <w:rsid w:val="00C03C01"/>
    <w:rsid w:val="00C042AE"/>
    <w:rsid w:val="00C0466C"/>
    <w:rsid w:val="00C04C69"/>
    <w:rsid w:val="00C0660C"/>
    <w:rsid w:val="00C11892"/>
    <w:rsid w:val="00C12591"/>
    <w:rsid w:val="00C12A2D"/>
    <w:rsid w:val="00C1307A"/>
    <w:rsid w:val="00C1383E"/>
    <w:rsid w:val="00C1412C"/>
    <w:rsid w:val="00C14DE9"/>
    <w:rsid w:val="00C151A2"/>
    <w:rsid w:val="00C166FF"/>
    <w:rsid w:val="00C16C45"/>
    <w:rsid w:val="00C16D18"/>
    <w:rsid w:val="00C21633"/>
    <w:rsid w:val="00C2220D"/>
    <w:rsid w:val="00C22E53"/>
    <w:rsid w:val="00C23A18"/>
    <w:rsid w:val="00C23B51"/>
    <w:rsid w:val="00C23C0D"/>
    <w:rsid w:val="00C256D1"/>
    <w:rsid w:val="00C26018"/>
    <w:rsid w:val="00C2606D"/>
    <w:rsid w:val="00C26E2B"/>
    <w:rsid w:val="00C3063F"/>
    <w:rsid w:val="00C31472"/>
    <w:rsid w:val="00C318F7"/>
    <w:rsid w:val="00C31C22"/>
    <w:rsid w:val="00C31E4A"/>
    <w:rsid w:val="00C31EE4"/>
    <w:rsid w:val="00C32654"/>
    <w:rsid w:val="00C32818"/>
    <w:rsid w:val="00C328BD"/>
    <w:rsid w:val="00C32D76"/>
    <w:rsid w:val="00C33481"/>
    <w:rsid w:val="00C339B0"/>
    <w:rsid w:val="00C346E2"/>
    <w:rsid w:val="00C353BF"/>
    <w:rsid w:val="00C35DF8"/>
    <w:rsid w:val="00C3680D"/>
    <w:rsid w:val="00C376D2"/>
    <w:rsid w:val="00C37A94"/>
    <w:rsid w:val="00C4187E"/>
    <w:rsid w:val="00C419B1"/>
    <w:rsid w:val="00C42582"/>
    <w:rsid w:val="00C4302A"/>
    <w:rsid w:val="00C43B8E"/>
    <w:rsid w:val="00C43BFD"/>
    <w:rsid w:val="00C45908"/>
    <w:rsid w:val="00C45A0A"/>
    <w:rsid w:val="00C45BBB"/>
    <w:rsid w:val="00C45DB8"/>
    <w:rsid w:val="00C46536"/>
    <w:rsid w:val="00C470F4"/>
    <w:rsid w:val="00C4777E"/>
    <w:rsid w:val="00C510F2"/>
    <w:rsid w:val="00C51143"/>
    <w:rsid w:val="00C522DE"/>
    <w:rsid w:val="00C523AF"/>
    <w:rsid w:val="00C5272D"/>
    <w:rsid w:val="00C529F4"/>
    <w:rsid w:val="00C52DAE"/>
    <w:rsid w:val="00C532AE"/>
    <w:rsid w:val="00C53F39"/>
    <w:rsid w:val="00C5429E"/>
    <w:rsid w:val="00C54580"/>
    <w:rsid w:val="00C5478E"/>
    <w:rsid w:val="00C55A69"/>
    <w:rsid w:val="00C55AD1"/>
    <w:rsid w:val="00C56E36"/>
    <w:rsid w:val="00C57458"/>
    <w:rsid w:val="00C6125D"/>
    <w:rsid w:val="00C61661"/>
    <w:rsid w:val="00C62443"/>
    <w:rsid w:val="00C64EA3"/>
    <w:rsid w:val="00C6548B"/>
    <w:rsid w:val="00C66828"/>
    <w:rsid w:val="00C66A1C"/>
    <w:rsid w:val="00C70148"/>
    <w:rsid w:val="00C70274"/>
    <w:rsid w:val="00C70472"/>
    <w:rsid w:val="00C71832"/>
    <w:rsid w:val="00C729A1"/>
    <w:rsid w:val="00C7325E"/>
    <w:rsid w:val="00C73271"/>
    <w:rsid w:val="00C746FF"/>
    <w:rsid w:val="00C75E96"/>
    <w:rsid w:val="00C7612E"/>
    <w:rsid w:val="00C766BE"/>
    <w:rsid w:val="00C8210D"/>
    <w:rsid w:val="00C82BF3"/>
    <w:rsid w:val="00C82FC0"/>
    <w:rsid w:val="00C84A1C"/>
    <w:rsid w:val="00C853B7"/>
    <w:rsid w:val="00C87F74"/>
    <w:rsid w:val="00C90745"/>
    <w:rsid w:val="00C9122E"/>
    <w:rsid w:val="00C928F0"/>
    <w:rsid w:val="00C93F6A"/>
    <w:rsid w:val="00C9492B"/>
    <w:rsid w:val="00C95BD8"/>
    <w:rsid w:val="00C95CAE"/>
    <w:rsid w:val="00C96081"/>
    <w:rsid w:val="00C97578"/>
    <w:rsid w:val="00C97961"/>
    <w:rsid w:val="00C97EA8"/>
    <w:rsid w:val="00CA03F5"/>
    <w:rsid w:val="00CA2082"/>
    <w:rsid w:val="00CA3378"/>
    <w:rsid w:val="00CA4958"/>
    <w:rsid w:val="00CA4D07"/>
    <w:rsid w:val="00CA5744"/>
    <w:rsid w:val="00CA5AE5"/>
    <w:rsid w:val="00CA67D5"/>
    <w:rsid w:val="00CA7051"/>
    <w:rsid w:val="00CA7FAF"/>
    <w:rsid w:val="00CB0C32"/>
    <w:rsid w:val="00CB22DF"/>
    <w:rsid w:val="00CB36CA"/>
    <w:rsid w:val="00CB49E7"/>
    <w:rsid w:val="00CB4BC1"/>
    <w:rsid w:val="00CB4BE3"/>
    <w:rsid w:val="00CB5834"/>
    <w:rsid w:val="00CB5978"/>
    <w:rsid w:val="00CB6CF9"/>
    <w:rsid w:val="00CB6F08"/>
    <w:rsid w:val="00CC063E"/>
    <w:rsid w:val="00CC1713"/>
    <w:rsid w:val="00CC21A8"/>
    <w:rsid w:val="00CC2422"/>
    <w:rsid w:val="00CC2D89"/>
    <w:rsid w:val="00CC3923"/>
    <w:rsid w:val="00CC4697"/>
    <w:rsid w:val="00CC4AB4"/>
    <w:rsid w:val="00CC4BBF"/>
    <w:rsid w:val="00CC4CD9"/>
    <w:rsid w:val="00CC4DD8"/>
    <w:rsid w:val="00CC562B"/>
    <w:rsid w:val="00CC6421"/>
    <w:rsid w:val="00CD1916"/>
    <w:rsid w:val="00CD25AF"/>
    <w:rsid w:val="00CD2C22"/>
    <w:rsid w:val="00CD32D6"/>
    <w:rsid w:val="00CD5A4A"/>
    <w:rsid w:val="00CD6B86"/>
    <w:rsid w:val="00CD7613"/>
    <w:rsid w:val="00CE05C6"/>
    <w:rsid w:val="00CE1543"/>
    <w:rsid w:val="00CE1ADE"/>
    <w:rsid w:val="00CE1F09"/>
    <w:rsid w:val="00CE3118"/>
    <w:rsid w:val="00CE31FA"/>
    <w:rsid w:val="00CE361B"/>
    <w:rsid w:val="00CE48BA"/>
    <w:rsid w:val="00CE4946"/>
    <w:rsid w:val="00CE535C"/>
    <w:rsid w:val="00CE55C6"/>
    <w:rsid w:val="00CE64E6"/>
    <w:rsid w:val="00CE6B72"/>
    <w:rsid w:val="00CE6D2B"/>
    <w:rsid w:val="00CE77A9"/>
    <w:rsid w:val="00CF01A0"/>
    <w:rsid w:val="00CF05E1"/>
    <w:rsid w:val="00CF06FC"/>
    <w:rsid w:val="00CF08F7"/>
    <w:rsid w:val="00CF149A"/>
    <w:rsid w:val="00CF2A85"/>
    <w:rsid w:val="00CF4833"/>
    <w:rsid w:val="00CF4992"/>
    <w:rsid w:val="00CF54D7"/>
    <w:rsid w:val="00CF54E4"/>
    <w:rsid w:val="00D01E16"/>
    <w:rsid w:val="00D0236D"/>
    <w:rsid w:val="00D0307B"/>
    <w:rsid w:val="00D0367F"/>
    <w:rsid w:val="00D04445"/>
    <w:rsid w:val="00D04F75"/>
    <w:rsid w:val="00D06725"/>
    <w:rsid w:val="00D0710A"/>
    <w:rsid w:val="00D12830"/>
    <w:rsid w:val="00D13BB2"/>
    <w:rsid w:val="00D14D93"/>
    <w:rsid w:val="00D15A4F"/>
    <w:rsid w:val="00D15D79"/>
    <w:rsid w:val="00D16CCD"/>
    <w:rsid w:val="00D172F8"/>
    <w:rsid w:val="00D2016F"/>
    <w:rsid w:val="00D20B00"/>
    <w:rsid w:val="00D23C71"/>
    <w:rsid w:val="00D23E6F"/>
    <w:rsid w:val="00D244A2"/>
    <w:rsid w:val="00D24E24"/>
    <w:rsid w:val="00D254FB"/>
    <w:rsid w:val="00D26254"/>
    <w:rsid w:val="00D266E6"/>
    <w:rsid w:val="00D27933"/>
    <w:rsid w:val="00D309FE"/>
    <w:rsid w:val="00D30E88"/>
    <w:rsid w:val="00D315DA"/>
    <w:rsid w:val="00D32956"/>
    <w:rsid w:val="00D32F25"/>
    <w:rsid w:val="00D33C01"/>
    <w:rsid w:val="00D33C91"/>
    <w:rsid w:val="00D34B95"/>
    <w:rsid w:val="00D351CD"/>
    <w:rsid w:val="00D37535"/>
    <w:rsid w:val="00D37C04"/>
    <w:rsid w:val="00D37EB0"/>
    <w:rsid w:val="00D401E7"/>
    <w:rsid w:val="00D405EB"/>
    <w:rsid w:val="00D415DC"/>
    <w:rsid w:val="00D416C7"/>
    <w:rsid w:val="00D42B61"/>
    <w:rsid w:val="00D42C8E"/>
    <w:rsid w:val="00D44A3F"/>
    <w:rsid w:val="00D4515E"/>
    <w:rsid w:val="00D4554D"/>
    <w:rsid w:val="00D457D8"/>
    <w:rsid w:val="00D45A44"/>
    <w:rsid w:val="00D46547"/>
    <w:rsid w:val="00D46E89"/>
    <w:rsid w:val="00D474D1"/>
    <w:rsid w:val="00D47BBE"/>
    <w:rsid w:val="00D52006"/>
    <w:rsid w:val="00D52225"/>
    <w:rsid w:val="00D528E9"/>
    <w:rsid w:val="00D52AA2"/>
    <w:rsid w:val="00D53F47"/>
    <w:rsid w:val="00D545B1"/>
    <w:rsid w:val="00D5522E"/>
    <w:rsid w:val="00D552B0"/>
    <w:rsid w:val="00D554D9"/>
    <w:rsid w:val="00D55AEF"/>
    <w:rsid w:val="00D56154"/>
    <w:rsid w:val="00D578CE"/>
    <w:rsid w:val="00D57926"/>
    <w:rsid w:val="00D608ED"/>
    <w:rsid w:val="00D610B1"/>
    <w:rsid w:val="00D6295A"/>
    <w:rsid w:val="00D6429C"/>
    <w:rsid w:val="00D64E62"/>
    <w:rsid w:val="00D664BE"/>
    <w:rsid w:val="00D71ABE"/>
    <w:rsid w:val="00D720AC"/>
    <w:rsid w:val="00D7327A"/>
    <w:rsid w:val="00D75255"/>
    <w:rsid w:val="00D7572F"/>
    <w:rsid w:val="00D76BF5"/>
    <w:rsid w:val="00D76E90"/>
    <w:rsid w:val="00D77C26"/>
    <w:rsid w:val="00D77C8E"/>
    <w:rsid w:val="00D77E73"/>
    <w:rsid w:val="00D818E0"/>
    <w:rsid w:val="00D83BB1"/>
    <w:rsid w:val="00D85319"/>
    <w:rsid w:val="00D866C7"/>
    <w:rsid w:val="00D86D5B"/>
    <w:rsid w:val="00D87641"/>
    <w:rsid w:val="00D87D62"/>
    <w:rsid w:val="00D903AB"/>
    <w:rsid w:val="00D90B9B"/>
    <w:rsid w:val="00D931C0"/>
    <w:rsid w:val="00D9373C"/>
    <w:rsid w:val="00D93DB5"/>
    <w:rsid w:val="00D95C64"/>
    <w:rsid w:val="00D96E3E"/>
    <w:rsid w:val="00DA1069"/>
    <w:rsid w:val="00DA13F2"/>
    <w:rsid w:val="00DA31A9"/>
    <w:rsid w:val="00DA47FB"/>
    <w:rsid w:val="00DA4AEE"/>
    <w:rsid w:val="00DA6510"/>
    <w:rsid w:val="00DA67A2"/>
    <w:rsid w:val="00DA7299"/>
    <w:rsid w:val="00DA7AED"/>
    <w:rsid w:val="00DA7D23"/>
    <w:rsid w:val="00DB0211"/>
    <w:rsid w:val="00DB3B32"/>
    <w:rsid w:val="00DB4097"/>
    <w:rsid w:val="00DB434E"/>
    <w:rsid w:val="00DB4FFA"/>
    <w:rsid w:val="00DB5A87"/>
    <w:rsid w:val="00DB7399"/>
    <w:rsid w:val="00DC0038"/>
    <w:rsid w:val="00DC0795"/>
    <w:rsid w:val="00DC0D5E"/>
    <w:rsid w:val="00DC108F"/>
    <w:rsid w:val="00DC2198"/>
    <w:rsid w:val="00DC293A"/>
    <w:rsid w:val="00DC415A"/>
    <w:rsid w:val="00DC440F"/>
    <w:rsid w:val="00DC52C9"/>
    <w:rsid w:val="00DC5D95"/>
    <w:rsid w:val="00DC6044"/>
    <w:rsid w:val="00DD02EB"/>
    <w:rsid w:val="00DD1128"/>
    <w:rsid w:val="00DD158B"/>
    <w:rsid w:val="00DD18ED"/>
    <w:rsid w:val="00DD3100"/>
    <w:rsid w:val="00DD3876"/>
    <w:rsid w:val="00DD4374"/>
    <w:rsid w:val="00DD513D"/>
    <w:rsid w:val="00DD529C"/>
    <w:rsid w:val="00DD7160"/>
    <w:rsid w:val="00DE067E"/>
    <w:rsid w:val="00DE1735"/>
    <w:rsid w:val="00DE2491"/>
    <w:rsid w:val="00DE289C"/>
    <w:rsid w:val="00DE2DFE"/>
    <w:rsid w:val="00DE3DBD"/>
    <w:rsid w:val="00DE422B"/>
    <w:rsid w:val="00DE53CC"/>
    <w:rsid w:val="00DE5588"/>
    <w:rsid w:val="00DE55E5"/>
    <w:rsid w:val="00DE5A45"/>
    <w:rsid w:val="00DE6915"/>
    <w:rsid w:val="00DE7B52"/>
    <w:rsid w:val="00DF0C29"/>
    <w:rsid w:val="00DF253D"/>
    <w:rsid w:val="00DF254C"/>
    <w:rsid w:val="00DF2AB7"/>
    <w:rsid w:val="00DF2AC5"/>
    <w:rsid w:val="00DF2B96"/>
    <w:rsid w:val="00DF2C4F"/>
    <w:rsid w:val="00DF41E3"/>
    <w:rsid w:val="00DF46DD"/>
    <w:rsid w:val="00DF4C34"/>
    <w:rsid w:val="00DF7629"/>
    <w:rsid w:val="00DF7AFB"/>
    <w:rsid w:val="00E03A9F"/>
    <w:rsid w:val="00E05EEA"/>
    <w:rsid w:val="00E066F5"/>
    <w:rsid w:val="00E070CD"/>
    <w:rsid w:val="00E110F6"/>
    <w:rsid w:val="00E14281"/>
    <w:rsid w:val="00E145E9"/>
    <w:rsid w:val="00E1498E"/>
    <w:rsid w:val="00E16087"/>
    <w:rsid w:val="00E16E21"/>
    <w:rsid w:val="00E17115"/>
    <w:rsid w:val="00E179DE"/>
    <w:rsid w:val="00E215A4"/>
    <w:rsid w:val="00E218D7"/>
    <w:rsid w:val="00E22950"/>
    <w:rsid w:val="00E24576"/>
    <w:rsid w:val="00E2478E"/>
    <w:rsid w:val="00E2492C"/>
    <w:rsid w:val="00E24B38"/>
    <w:rsid w:val="00E25501"/>
    <w:rsid w:val="00E25690"/>
    <w:rsid w:val="00E25EB6"/>
    <w:rsid w:val="00E27055"/>
    <w:rsid w:val="00E301E0"/>
    <w:rsid w:val="00E302CD"/>
    <w:rsid w:val="00E309BE"/>
    <w:rsid w:val="00E31D1C"/>
    <w:rsid w:val="00E3270D"/>
    <w:rsid w:val="00E34458"/>
    <w:rsid w:val="00E34740"/>
    <w:rsid w:val="00E34975"/>
    <w:rsid w:val="00E34ABA"/>
    <w:rsid w:val="00E35C6C"/>
    <w:rsid w:val="00E35CF1"/>
    <w:rsid w:val="00E36196"/>
    <w:rsid w:val="00E36C07"/>
    <w:rsid w:val="00E372B9"/>
    <w:rsid w:val="00E4093D"/>
    <w:rsid w:val="00E40BE4"/>
    <w:rsid w:val="00E417F0"/>
    <w:rsid w:val="00E425D4"/>
    <w:rsid w:val="00E4333A"/>
    <w:rsid w:val="00E439DC"/>
    <w:rsid w:val="00E43EB0"/>
    <w:rsid w:val="00E4440E"/>
    <w:rsid w:val="00E4483E"/>
    <w:rsid w:val="00E45262"/>
    <w:rsid w:val="00E465E3"/>
    <w:rsid w:val="00E5040C"/>
    <w:rsid w:val="00E516F3"/>
    <w:rsid w:val="00E534C6"/>
    <w:rsid w:val="00E538B7"/>
    <w:rsid w:val="00E539B8"/>
    <w:rsid w:val="00E53CB3"/>
    <w:rsid w:val="00E54D15"/>
    <w:rsid w:val="00E55C08"/>
    <w:rsid w:val="00E56B9E"/>
    <w:rsid w:val="00E60651"/>
    <w:rsid w:val="00E61AC5"/>
    <w:rsid w:val="00E61BA9"/>
    <w:rsid w:val="00E62357"/>
    <w:rsid w:val="00E62E04"/>
    <w:rsid w:val="00E64CDD"/>
    <w:rsid w:val="00E651ED"/>
    <w:rsid w:val="00E654A3"/>
    <w:rsid w:val="00E65EE5"/>
    <w:rsid w:val="00E66D50"/>
    <w:rsid w:val="00E675F9"/>
    <w:rsid w:val="00E7032B"/>
    <w:rsid w:val="00E73502"/>
    <w:rsid w:val="00E7452D"/>
    <w:rsid w:val="00E760E5"/>
    <w:rsid w:val="00E77033"/>
    <w:rsid w:val="00E80366"/>
    <w:rsid w:val="00E8084B"/>
    <w:rsid w:val="00E81726"/>
    <w:rsid w:val="00E81E49"/>
    <w:rsid w:val="00E83823"/>
    <w:rsid w:val="00E859F8"/>
    <w:rsid w:val="00E85B34"/>
    <w:rsid w:val="00E85EBB"/>
    <w:rsid w:val="00E90469"/>
    <w:rsid w:val="00E90B2B"/>
    <w:rsid w:val="00E90BC4"/>
    <w:rsid w:val="00E910F3"/>
    <w:rsid w:val="00E9161E"/>
    <w:rsid w:val="00E920D4"/>
    <w:rsid w:val="00E92C38"/>
    <w:rsid w:val="00E96309"/>
    <w:rsid w:val="00E97509"/>
    <w:rsid w:val="00E976E9"/>
    <w:rsid w:val="00EA0E71"/>
    <w:rsid w:val="00EA1D2B"/>
    <w:rsid w:val="00EA1D44"/>
    <w:rsid w:val="00EA24F9"/>
    <w:rsid w:val="00EA394A"/>
    <w:rsid w:val="00EA42D9"/>
    <w:rsid w:val="00EA4566"/>
    <w:rsid w:val="00EA4813"/>
    <w:rsid w:val="00EA5082"/>
    <w:rsid w:val="00EA7941"/>
    <w:rsid w:val="00EB0019"/>
    <w:rsid w:val="00EB0654"/>
    <w:rsid w:val="00EB1060"/>
    <w:rsid w:val="00EB12CE"/>
    <w:rsid w:val="00EB2061"/>
    <w:rsid w:val="00EB28AB"/>
    <w:rsid w:val="00EB2A97"/>
    <w:rsid w:val="00EB6381"/>
    <w:rsid w:val="00EB70B5"/>
    <w:rsid w:val="00EB7742"/>
    <w:rsid w:val="00EC0AAD"/>
    <w:rsid w:val="00EC208D"/>
    <w:rsid w:val="00EC2C2D"/>
    <w:rsid w:val="00EC2C82"/>
    <w:rsid w:val="00EC432C"/>
    <w:rsid w:val="00EC6DC6"/>
    <w:rsid w:val="00EC7361"/>
    <w:rsid w:val="00EC7A81"/>
    <w:rsid w:val="00ED0180"/>
    <w:rsid w:val="00ED0A49"/>
    <w:rsid w:val="00ED16DC"/>
    <w:rsid w:val="00ED1F96"/>
    <w:rsid w:val="00ED5AB7"/>
    <w:rsid w:val="00ED6594"/>
    <w:rsid w:val="00ED72B8"/>
    <w:rsid w:val="00EE077A"/>
    <w:rsid w:val="00EE115B"/>
    <w:rsid w:val="00EE231F"/>
    <w:rsid w:val="00EE23C3"/>
    <w:rsid w:val="00EE3462"/>
    <w:rsid w:val="00EE56A6"/>
    <w:rsid w:val="00EE5831"/>
    <w:rsid w:val="00EE5A03"/>
    <w:rsid w:val="00EE7201"/>
    <w:rsid w:val="00EE7215"/>
    <w:rsid w:val="00EE752A"/>
    <w:rsid w:val="00EE782C"/>
    <w:rsid w:val="00EF1414"/>
    <w:rsid w:val="00EF1A6E"/>
    <w:rsid w:val="00EF1A73"/>
    <w:rsid w:val="00EF1F45"/>
    <w:rsid w:val="00EF2869"/>
    <w:rsid w:val="00EF3AD5"/>
    <w:rsid w:val="00EF4562"/>
    <w:rsid w:val="00EF49B3"/>
    <w:rsid w:val="00EF4F41"/>
    <w:rsid w:val="00EF5F2D"/>
    <w:rsid w:val="00EF6481"/>
    <w:rsid w:val="00EF6CD4"/>
    <w:rsid w:val="00F00F06"/>
    <w:rsid w:val="00F0154D"/>
    <w:rsid w:val="00F0249F"/>
    <w:rsid w:val="00F02C25"/>
    <w:rsid w:val="00F04C5E"/>
    <w:rsid w:val="00F04F1D"/>
    <w:rsid w:val="00F0607E"/>
    <w:rsid w:val="00F06A24"/>
    <w:rsid w:val="00F06AAD"/>
    <w:rsid w:val="00F06F88"/>
    <w:rsid w:val="00F11B12"/>
    <w:rsid w:val="00F11CA4"/>
    <w:rsid w:val="00F12FE1"/>
    <w:rsid w:val="00F13345"/>
    <w:rsid w:val="00F15DAC"/>
    <w:rsid w:val="00F16583"/>
    <w:rsid w:val="00F20C69"/>
    <w:rsid w:val="00F21B3A"/>
    <w:rsid w:val="00F227F4"/>
    <w:rsid w:val="00F22C85"/>
    <w:rsid w:val="00F22F28"/>
    <w:rsid w:val="00F2309D"/>
    <w:rsid w:val="00F239C5"/>
    <w:rsid w:val="00F250ED"/>
    <w:rsid w:val="00F255B7"/>
    <w:rsid w:val="00F26796"/>
    <w:rsid w:val="00F2706B"/>
    <w:rsid w:val="00F27273"/>
    <w:rsid w:val="00F27AB9"/>
    <w:rsid w:val="00F303DB"/>
    <w:rsid w:val="00F30A69"/>
    <w:rsid w:val="00F31298"/>
    <w:rsid w:val="00F31C70"/>
    <w:rsid w:val="00F32209"/>
    <w:rsid w:val="00F3283C"/>
    <w:rsid w:val="00F3289B"/>
    <w:rsid w:val="00F32BA7"/>
    <w:rsid w:val="00F33D16"/>
    <w:rsid w:val="00F33D9E"/>
    <w:rsid w:val="00F3571B"/>
    <w:rsid w:val="00F361AA"/>
    <w:rsid w:val="00F3668C"/>
    <w:rsid w:val="00F36B0A"/>
    <w:rsid w:val="00F36DAA"/>
    <w:rsid w:val="00F37854"/>
    <w:rsid w:val="00F37865"/>
    <w:rsid w:val="00F37D0F"/>
    <w:rsid w:val="00F4100C"/>
    <w:rsid w:val="00F4345C"/>
    <w:rsid w:val="00F445A4"/>
    <w:rsid w:val="00F4555A"/>
    <w:rsid w:val="00F45B01"/>
    <w:rsid w:val="00F45B51"/>
    <w:rsid w:val="00F45DF4"/>
    <w:rsid w:val="00F47788"/>
    <w:rsid w:val="00F47938"/>
    <w:rsid w:val="00F51E15"/>
    <w:rsid w:val="00F52FBA"/>
    <w:rsid w:val="00F54432"/>
    <w:rsid w:val="00F5443A"/>
    <w:rsid w:val="00F54680"/>
    <w:rsid w:val="00F55118"/>
    <w:rsid w:val="00F55D93"/>
    <w:rsid w:val="00F5649A"/>
    <w:rsid w:val="00F60F2B"/>
    <w:rsid w:val="00F61DE9"/>
    <w:rsid w:val="00F620E8"/>
    <w:rsid w:val="00F63711"/>
    <w:rsid w:val="00F649E5"/>
    <w:rsid w:val="00F650F8"/>
    <w:rsid w:val="00F655E7"/>
    <w:rsid w:val="00F6579B"/>
    <w:rsid w:val="00F65CF5"/>
    <w:rsid w:val="00F66131"/>
    <w:rsid w:val="00F66213"/>
    <w:rsid w:val="00F676B1"/>
    <w:rsid w:val="00F67D3F"/>
    <w:rsid w:val="00F70F4C"/>
    <w:rsid w:val="00F714A0"/>
    <w:rsid w:val="00F746CA"/>
    <w:rsid w:val="00F74FF9"/>
    <w:rsid w:val="00F755E3"/>
    <w:rsid w:val="00F75EB9"/>
    <w:rsid w:val="00F76E3E"/>
    <w:rsid w:val="00F773BD"/>
    <w:rsid w:val="00F77892"/>
    <w:rsid w:val="00F806FF"/>
    <w:rsid w:val="00F80CD1"/>
    <w:rsid w:val="00F824D5"/>
    <w:rsid w:val="00F8486D"/>
    <w:rsid w:val="00F8524C"/>
    <w:rsid w:val="00F85DCE"/>
    <w:rsid w:val="00F86380"/>
    <w:rsid w:val="00F872D6"/>
    <w:rsid w:val="00F9009E"/>
    <w:rsid w:val="00F90674"/>
    <w:rsid w:val="00F90A1C"/>
    <w:rsid w:val="00F91ECA"/>
    <w:rsid w:val="00F923F0"/>
    <w:rsid w:val="00F93000"/>
    <w:rsid w:val="00F94B7E"/>
    <w:rsid w:val="00F95202"/>
    <w:rsid w:val="00F96755"/>
    <w:rsid w:val="00F967E5"/>
    <w:rsid w:val="00F97D36"/>
    <w:rsid w:val="00FA0866"/>
    <w:rsid w:val="00FA0BE7"/>
    <w:rsid w:val="00FA11F5"/>
    <w:rsid w:val="00FA3373"/>
    <w:rsid w:val="00FA36F4"/>
    <w:rsid w:val="00FA486B"/>
    <w:rsid w:val="00FA568E"/>
    <w:rsid w:val="00FA5A69"/>
    <w:rsid w:val="00FA655C"/>
    <w:rsid w:val="00FB181A"/>
    <w:rsid w:val="00FB1BCF"/>
    <w:rsid w:val="00FB21AF"/>
    <w:rsid w:val="00FB26A2"/>
    <w:rsid w:val="00FB28BF"/>
    <w:rsid w:val="00FB2D87"/>
    <w:rsid w:val="00FB39A3"/>
    <w:rsid w:val="00FB3A2B"/>
    <w:rsid w:val="00FB41B0"/>
    <w:rsid w:val="00FB6151"/>
    <w:rsid w:val="00FB6299"/>
    <w:rsid w:val="00FB6BCE"/>
    <w:rsid w:val="00FB7B65"/>
    <w:rsid w:val="00FC0562"/>
    <w:rsid w:val="00FC0C89"/>
    <w:rsid w:val="00FC0E87"/>
    <w:rsid w:val="00FC1765"/>
    <w:rsid w:val="00FC22B4"/>
    <w:rsid w:val="00FC3137"/>
    <w:rsid w:val="00FC3138"/>
    <w:rsid w:val="00FC3B4D"/>
    <w:rsid w:val="00FC5F52"/>
    <w:rsid w:val="00FC7897"/>
    <w:rsid w:val="00FD098C"/>
    <w:rsid w:val="00FD0DD2"/>
    <w:rsid w:val="00FD127B"/>
    <w:rsid w:val="00FD2E42"/>
    <w:rsid w:val="00FD3EE6"/>
    <w:rsid w:val="00FD56B6"/>
    <w:rsid w:val="00FD7460"/>
    <w:rsid w:val="00FD7DA8"/>
    <w:rsid w:val="00FD7F79"/>
    <w:rsid w:val="00FE076B"/>
    <w:rsid w:val="00FE0D48"/>
    <w:rsid w:val="00FE1388"/>
    <w:rsid w:val="00FE14F7"/>
    <w:rsid w:val="00FE2653"/>
    <w:rsid w:val="00FE349E"/>
    <w:rsid w:val="00FE3970"/>
    <w:rsid w:val="00FE5A68"/>
    <w:rsid w:val="00FE69F8"/>
    <w:rsid w:val="00FE755A"/>
    <w:rsid w:val="00FF1929"/>
    <w:rsid w:val="00FF23C4"/>
    <w:rsid w:val="00FF263C"/>
    <w:rsid w:val="00FF3213"/>
    <w:rsid w:val="00FF3F66"/>
    <w:rsid w:val="00FF4C90"/>
    <w:rsid w:val="00FF4D13"/>
    <w:rsid w:val="00FF4EC2"/>
    <w:rsid w:val="00FF56F3"/>
    <w:rsid w:val="00FF59EF"/>
    <w:rsid w:val="00FF61A4"/>
    <w:rsid w:val="00FF61F5"/>
    <w:rsid w:val="00FF69BA"/>
    <w:rsid w:val="00FF69E6"/>
    <w:rsid w:val="00FF757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06FF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4"/>
        <w:szCs w:val="24"/>
        <w:lang w:val="en-US" w:eastAsia="ja-JP"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lsdException w:name="List 5" w:semiHidden="1"/>
    <w:lsdException w:name="List Bullet 2" w:semiHidden="1" w:unhideWhenUsed="1" w:qFormat="1"/>
    <w:lsdException w:name="List Bullet 3" w:semiHidden="1" w:unhideWhenUsed="1" w:qFormat="1"/>
    <w:lsdException w:name="List Bullet 4" w:unhideWhenUsed="1" w:qFormat="1"/>
    <w:lsdException w:name="List Bullet 5"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rsid w:val="00FF757F"/>
    <w:pPr>
      <w:spacing w:before="120" w:after="240"/>
    </w:pPr>
    <w:rPr>
      <w:rFonts w:ascii="Arial" w:hAnsi="Arial"/>
      <w:sz w:val="22"/>
      <w:lang w:val="en-GB" w:eastAsia="en-US"/>
    </w:rPr>
  </w:style>
  <w:style w:type="paragraph" w:styleId="Heading1">
    <w:name w:val="heading 1"/>
    <w:basedOn w:val="Normal"/>
    <w:next w:val="BodyTextNormal"/>
    <w:link w:val="Heading1Char"/>
    <w:qFormat/>
    <w:rsid w:val="00F21B3A"/>
    <w:pPr>
      <w:keepNext/>
      <w:numPr>
        <w:numId w:val="3"/>
      </w:numPr>
      <w:spacing w:before="240" w:after="120"/>
      <w:outlineLvl w:val="0"/>
    </w:pPr>
    <w:rPr>
      <w:rFonts w:ascii="Arial Bold" w:eastAsia="Times New Roman" w:hAnsi="Arial Bold" w:cs="Arial"/>
      <w:b/>
      <w:bCs/>
      <w:color w:val="1F144A" w:themeColor="text1"/>
      <w:kern w:val="32"/>
      <w:sz w:val="32"/>
      <w:szCs w:val="32"/>
    </w:rPr>
  </w:style>
  <w:style w:type="paragraph" w:styleId="Heading2">
    <w:name w:val="heading 2"/>
    <w:basedOn w:val="Normal"/>
    <w:next w:val="BodyTextNormal"/>
    <w:link w:val="Heading2Char"/>
    <w:qFormat/>
    <w:rsid w:val="00D52006"/>
    <w:pPr>
      <w:keepNext/>
      <w:numPr>
        <w:ilvl w:val="1"/>
        <w:numId w:val="3"/>
      </w:numPr>
      <w:tabs>
        <w:tab w:val="clear" w:pos="1134"/>
        <w:tab w:val="num" w:pos="851"/>
      </w:tabs>
      <w:spacing w:before="360" w:after="120"/>
      <w:ind w:left="851"/>
      <w:outlineLvl w:val="1"/>
    </w:pPr>
    <w:rPr>
      <w:rFonts w:ascii="Arial Bold" w:eastAsia="Times New Roman" w:hAnsi="Arial Bold" w:cs="Arial"/>
      <w:b/>
      <w:bCs/>
      <w:iCs/>
      <w:color w:val="1F144A" w:themeColor="text1"/>
      <w:sz w:val="28"/>
      <w:szCs w:val="28"/>
    </w:rPr>
  </w:style>
  <w:style w:type="paragraph" w:styleId="Heading3">
    <w:name w:val="heading 3"/>
    <w:basedOn w:val="Normal"/>
    <w:next w:val="BodyTextNormal"/>
    <w:link w:val="Heading3Char"/>
    <w:qFormat/>
    <w:rsid w:val="00694EB1"/>
    <w:pPr>
      <w:keepNext/>
      <w:numPr>
        <w:ilvl w:val="2"/>
        <w:numId w:val="3"/>
      </w:numPr>
      <w:spacing w:before="240" w:after="120"/>
      <w:outlineLvl w:val="2"/>
    </w:pPr>
    <w:rPr>
      <w:rFonts w:ascii="Arial Bold" w:eastAsia="Times New Roman" w:hAnsi="Arial Bold" w:cs="Arial"/>
      <w:b/>
      <w:bCs/>
      <w:color w:val="1F144A" w:themeColor="text1"/>
      <w:sz w:val="26"/>
      <w:szCs w:val="26"/>
    </w:rPr>
  </w:style>
  <w:style w:type="paragraph" w:styleId="Heading4">
    <w:name w:val="heading 4"/>
    <w:basedOn w:val="Normal"/>
    <w:next w:val="BodyTextNormal"/>
    <w:link w:val="Heading4Char"/>
    <w:qFormat/>
    <w:rsid w:val="00F21B3A"/>
    <w:pPr>
      <w:keepNext/>
      <w:spacing w:before="240" w:after="120"/>
      <w:ind w:left="851"/>
      <w:outlineLvl w:val="3"/>
    </w:pPr>
    <w:rPr>
      <w:rFonts w:ascii="Arial Bold" w:eastAsia="Times New Roman" w:hAnsi="Arial Bold"/>
      <w:b/>
      <w:bCs/>
      <w:color w:val="1F144A" w:themeColor="text1"/>
      <w:sz w:val="24"/>
      <w:szCs w:val="22"/>
    </w:rPr>
  </w:style>
  <w:style w:type="paragraph" w:styleId="Heading5">
    <w:name w:val="heading 5"/>
    <w:basedOn w:val="Heading4"/>
    <w:next w:val="Normal"/>
    <w:link w:val="Heading5Char"/>
    <w:qFormat/>
    <w:rsid w:val="00FC7897"/>
    <w:pPr>
      <w:outlineLvl w:val="4"/>
    </w:pPr>
    <w:rPr>
      <w:rFonts w:asciiTheme="majorHAnsi" w:hAnsiTheme="majorHAnsi"/>
      <w:b w:val="0"/>
      <w:bCs w:val="0"/>
      <w:iCs/>
      <w:sz w:val="22"/>
    </w:rPr>
  </w:style>
  <w:style w:type="paragraph" w:styleId="Heading6">
    <w:name w:val="heading 6"/>
    <w:basedOn w:val="Normal"/>
    <w:next w:val="BodyTextNormal"/>
    <w:link w:val="Heading6Char"/>
    <w:qFormat/>
    <w:rsid w:val="00753E7E"/>
    <w:pPr>
      <w:spacing w:before="240" w:after="120"/>
      <w:outlineLvl w:val="5"/>
    </w:pPr>
    <w:rPr>
      <w:rFonts w:eastAsia="Times New Roman"/>
      <w:b/>
      <w:bCs/>
      <w:color w:val="29235C"/>
    </w:rPr>
  </w:style>
  <w:style w:type="paragraph" w:styleId="Heading7">
    <w:name w:val="heading 7"/>
    <w:basedOn w:val="Normal"/>
    <w:next w:val="Normal"/>
    <w:link w:val="Heading7Char"/>
    <w:semiHidden/>
    <w:qFormat/>
    <w:rsid w:val="00590539"/>
    <w:pPr>
      <w:spacing w:before="240" w:after="60"/>
      <w:outlineLvl w:val="6"/>
    </w:pPr>
    <w:rPr>
      <w:rFonts w:ascii="Arial Bold" w:eastAsia="Times New Roman" w:hAnsi="Arial Bold"/>
      <w:b/>
      <w:szCs w:val="22"/>
    </w:rPr>
  </w:style>
  <w:style w:type="paragraph" w:styleId="Heading8">
    <w:name w:val="heading 8"/>
    <w:basedOn w:val="Normal"/>
    <w:next w:val="Normal"/>
    <w:link w:val="Heading8Char"/>
    <w:semiHidden/>
    <w:rsid w:val="00EE5A03"/>
    <w:pPr>
      <w:spacing w:after="60"/>
      <w:outlineLvl w:val="7"/>
    </w:pPr>
    <w:rPr>
      <w:rFonts w:eastAsia="Times New Roman"/>
      <w:i/>
      <w:iCs/>
    </w:rPr>
  </w:style>
  <w:style w:type="paragraph" w:styleId="Heading9">
    <w:name w:val="heading 9"/>
    <w:basedOn w:val="Normal"/>
    <w:next w:val="Normal"/>
    <w:link w:val="Heading9Char"/>
    <w:semiHidden/>
    <w:qFormat/>
    <w:rsid w:val="00DD3100"/>
    <w:pPr>
      <w:numPr>
        <w:ilvl w:val="8"/>
        <w:numId w:val="2"/>
      </w:numPr>
      <w:tabs>
        <w:tab w:val="clear" w:pos="5760"/>
        <w:tab w:val="num" w:pos="1584"/>
      </w:tabs>
      <w:spacing w:before="240" w:after="60"/>
      <w:ind w:left="1584" w:hanging="1584"/>
      <w:outlineLvl w:val="8"/>
    </w:pPr>
    <w:rPr>
      <w:rFonts w:eastAsia="Times New Roman"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1B3A"/>
    <w:rPr>
      <w:rFonts w:ascii="Arial Bold" w:eastAsia="Times New Roman" w:hAnsi="Arial Bold" w:cs="Arial"/>
      <w:b/>
      <w:bCs/>
      <w:color w:val="1F144A" w:themeColor="text1"/>
      <w:kern w:val="32"/>
      <w:sz w:val="32"/>
      <w:szCs w:val="32"/>
      <w:lang w:val="en-GB" w:eastAsia="en-US"/>
    </w:rPr>
  </w:style>
  <w:style w:type="character" w:customStyle="1" w:styleId="Heading2Char">
    <w:name w:val="Heading 2 Char"/>
    <w:basedOn w:val="DefaultParagraphFont"/>
    <w:link w:val="Heading2"/>
    <w:rsid w:val="00D52006"/>
    <w:rPr>
      <w:rFonts w:ascii="Arial Bold" w:eastAsia="Times New Roman" w:hAnsi="Arial Bold" w:cs="Arial"/>
      <w:b/>
      <w:bCs/>
      <w:iCs/>
      <w:color w:val="1F144A" w:themeColor="text1"/>
      <w:sz w:val="28"/>
      <w:szCs w:val="28"/>
      <w:lang w:val="en-GB" w:eastAsia="en-US"/>
    </w:rPr>
  </w:style>
  <w:style w:type="character" w:customStyle="1" w:styleId="Heading3Char">
    <w:name w:val="Heading 3 Char"/>
    <w:basedOn w:val="DefaultParagraphFont"/>
    <w:link w:val="Heading3"/>
    <w:rsid w:val="00694EB1"/>
    <w:rPr>
      <w:rFonts w:ascii="Arial Bold" w:eastAsia="Times New Roman" w:hAnsi="Arial Bold" w:cs="Arial"/>
      <w:b/>
      <w:bCs/>
      <w:color w:val="1F144A" w:themeColor="text1"/>
      <w:sz w:val="26"/>
      <w:szCs w:val="26"/>
      <w:lang w:val="en-GB" w:eastAsia="en-US"/>
    </w:rPr>
  </w:style>
  <w:style w:type="character" w:customStyle="1" w:styleId="Heading4Char">
    <w:name w:val="Heading 4 Char"/>
    <w:basedOn w:val="DefaultParagraphFont"/>
    <w:link w:val="Heading4"/>
    <w:rsid w:val="00F21B3A"/>
    <w:rPr>
      <w:rFonts w:ascii="Arial Bold" w:eastAsia="Times New Roman" w:hAnsi="Arial Bold"/>
      <w:b/>
      <w:bCs/>
      <w:color w:val="1F144A" w:themeColor="text1"/>
      <w:szCs w:val="22"/>
      <w:lang w:val="en-GB" w:eastAsia="en-US"/>
    </w:rPr>
  </w:style>
  <w:style w:type="character" w:customStyle="1" w:styleId="Heading5Char">
    <w:name w:val="Heading 5 Char"/>
    <w:basedOn w:val="DefaultParagraphFont"/>
    <w:link w:val="Heading5"/>
    <w:rsid w:val="00FC7897"/>
    <w:rPr>
      <w:rFonts w:asciiTheme="majorHAnsi" w:eastAsia="Times New Roman" w:hAnsiTheme="majorHAnsi"/>
      <w:iCs/>
      <w:color w:val="1F144A" w:themeColor="text1"/>
      <w:sz w:val="22"/>
      <w:szCs w:val="22"/>
      <w:lang w:val="en-GB" w:eastAsia="en-US"/>
    </w:rPr>
  </w:style>
  <w:style w:type="character" w:customStyle="1" w:styleId="Heading6Char">
    <w:name w:val="Heading 6 Char"/>
    <w:basedOn w:val="DefaultParagraphFont"/>
    <w:link w:val="Heading6"/>
    <w:rsid w:val="00753E7E"/>
    <w:rPr>
      <w:rFonts w:ascii="Arial" w:eastAsia="Times New Roman" w:hAnsi="Arial"/>
      <w:b/>
      <w:bCs/>
      <w:color w:val="29235C"/>
      <w:sz w:val="22"/>
      <w:lang w:val="en-GB" w:eastAsia="en-US"/>
    </w:rPr>
  </w:style>
  <w:style w:type="character" w:customStyle="1" w:styleId="Heading7Char">
    <w:name w:val="Heading 7 Char"/>
    <w:basedOn w:val="DefaultParagraphFont"/>
    <w:link w:val="Heading7"/>
    <w:semiHidden/>
    <w:rsid w:val="004B2131"/>
    <w:rPr>
      <w:rFonts w:ascii="Arial Bold" w:eastAsia="Times New Roman" w:hAnsi="Arial Bold"/>
      <w:b/>
      <w:sz w:val="22"/>
      <w:szCs w:val="22"/>
      <w:lang w:val="en-GB" w:eastAsia="en-US"/>
    </w:rPr>
  </w:style>
  <w:style w:type="character" w:customStyle="1" w:styleId="Heading8Char">
    <w:name w:val="Heading 8 Char"/>
    <w:basedOn w:val="DefaultParagraphFont"/>
    <w:link w:val="Heading8"/>
    <w:semiHidden/>
    <w:rsid w:val="004B2131"/>
    <w:rPr>
      <w:rFonts w:ascii="Arial" w:eastAsia="Times New Roman" w:hAnsi="Arial"/>
      <w:i/>
      <w:iCs/>
      <w:sz w:val="22"/>
      <w:lang w:val="en-GB" w:eastAsia="en-US"/>
    </w:rPr>
  </w:style>
  <w:style w:type="character" w:customStyle="1" w:styleId="Heading9Char">
    <w:name w:val="Heading 9 Char"/>
    <w:basedOn w:val="DefaultParagraphFont"/>
    <w:link w:val="Heading9"/>
    <w:semiHidden/>
    <w:rsid w:val="004B2131"/>
    <w:rPr>
      <w:rFonts w:ascii="Arial" w:eastAsia="Times New Roman" w:hAnsi="Arial" w:cs="Arial"/>
      <w:sz w:val="22"/>
      <w:szCs w:val="22"/>
      <w:lang w:val="en-GB" w:eastAsia="en-US"/>
    </w:rPr>
  </w:style>
  <w:style w:type="paragraph" w:styleId="BalloonText">
    <w:name w:val="Balloon Text"/>
    <w:basedOn w:val="Normal"/>
    <w:link w:val="BalloonTextChar"/>
    <w:uiPriority w:val="99"/>
    <w:semiHidden/>
    <w:rsid w:val="002A05BD"/>
    <w:pPr>
      <w:spacing w:before="0"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73B5A"/>
    <w:rPr>
      <w:rFonts w:ascii="Lucida Grande" w:hAnsi="Lucida Grande" w:cs="Lucida Grande"/>
      <w:sz w:val="18"/>
      <w:szCs w:val="18"/>
      <w:lang w:val="en-GB" w:eastAsia="en-US"/>
    </w:rPr>
  </w:style>
  <w:style w:type="paragraph" w:customStyle="1" w:styleId="CoverPageSubtext">
    <w:name w:val="Cover Page – Subtext"/>
    <w:basedOn w:val="Normal"/>
    <w:next w:val="BodyTextNormal"/>
    <w:link w:val="CoverPageSubtextChar"/>
    <w:qFormat/>
    <w:rsid w:val="008F49D9"/>
    <w:pPr>
      <w:tabs>
        <w:tab w:val="center" w:pos="4320"/>
        <w:tab w:val="right" w:pos="8640"/>
      </w:tabs>
      <w:spacing w:after="120"/>
    </w:pPr>
    <w:rPr>
      <w:rFonts w:eastAsia="Times New Roman"/>
      <w:b/>
      <w:color w:val="5C2071" w:themeColor="accent1"/>
      <w:sz w:val="24"/>
    </w:rPr>
  </w:style>
  <w:style w:type="character" w:customStyle="1" w:styleId="CoverPageSubtextChar">
    <w:name w:val="Cover Page – Subtext Char"/>
    <w:basedOn w:val="DefaultParagraphFont"/>
    <w:link w:val="CoverPageSubtext"/>
    <w:rsid w:val="00525C10"/>
    <w:rPr>
      <w:rFonts w:ascii="Arial" w:eastAsia="Times New Roman" w:hAnsi="Arial"/>
      <w:b/>
      <w:color w:val="5C2071" w:themeColor="accent1"/>
      <w:lang w:val="en-GB" w:eastAsia="en-US"/>
    </w:rPr>
  </w:style>
  <w:style w:type="paragraph" w:styleId="TOC3">
    <w:name w:val="toc 3"/>
    <w:basedOn w:val="Normal"/>
    <w:next w:val="Normal"/>
    <w:uiPriority w:val="39"/>
    <w:rsid w:val="00EA4813"/>
    <w:pPr>
      <w:tabs>
        <w:tab w:val="left" w:pos="1701"/>
        <w:tab w:val="right" w:leader="dot" w:pos="9356"/>
      </w:tabs>
      <w:spacing w:after="120"/>
      <w:ind w:left="1134"/>
    </w:pPr>
    <w:rPr>
      <w:rFonts w:asciiTheme="minorHAnsi" w:hAnsiTheme="minorHAnsi" w:cstheme="minorHAnsi"/>
      <w:bCs/>
      <w:color w:val="1F144A" w:themeColor="text1"/>
    </w:rPr>
  </w:style>
  <w:style w:type="paragraph" w:customStyle="1" w:styleId="ListTick">
    <w:name w:val="List Tick"/>
    <w:basedOn w:val="BodyTextNormal"/>
    <w:uiPriority w:val="1"/>
    <w:qFormat/>
    <w:rsid w:val="00443F93"/>
    <w:pPr>
      <w:numPr>
        <w:numId w:val="4"/>
      </w:numPr>
      <w:tabs>
        <w:tab w:val="clear" w:pos="851"/>
        <w:tab w:val="num" w:pos="567"/>
      </w:tabs>
      <w:ind w:left="1248"/>
    </w:pPr>
    <w:rPr>
      <w:rFonts w:eastAsia="Times New Roman"/>
      <w:szCs w:val="22"/>
    </w:rPr>
  </w:style>
  <w:style w:type="paragraph" w:styleId="ListBullet">
    <w:name w:val="List Bullet"/>
    <w:basedOn w:val="BodyTextNormal"/>
    <w:uiPriority w:val="99"/>
    <w:qFormat/>
    <w:rsid w:val="00FA0866"/>
    <w:pPr>
      <w:numPr>
        <w:numId w:val="11"/>
      </w:numPr>
      <w:spacing w:after="120"/>
      <w:contextualSpacing/>
    </w:pPr>
  </w:style>
  <w:style w:type="paragraph" w:customStyle="1" w:styleId="ListCross">
    <w:name w:val="List Cross"/>
    <w:basedOn w:val="BodyTextNormal"/>
    <w:qFormat/>
    <w:rsid w:val="00443F93"/>
    <w:pPr>
      <w:numPr>
        <w:numId w:val="5"/>
      </w:numPr>
      <w:ind w:left="1248"/>
    </w:pPr>
  </w:style>
  <w:style w:type="paragraph" w:customStyle="1" w:styleId="TableHeadings">
    <w:name w:val="Table Headings"/>
    <w:basedOn w:val="Normal"/>
    <w:qFormat/>
    <w:rsid w:val="004B2131"/>
    <w:pPr>
      <w:spacing w:after="120"/>
    </w:pPr>
    <w:rPr>
      <w:rFonts w:eastAsia="Times New Roman"/>
      <w:bCs/>
      <w:color w:val="FFFFFF" w:themeColor="background1"/>
    </w:rPr>
  </w:style>
  <w:style w:type="paragraph" w:customStyle="1" w:styleId="TableText-Left">
    <w:name w:val="Table Text - Left"/>
    <w:basedOn w:val="BodyTextNormal"/>
    <w:link w:val="TableText-LeftChar"/>
    <w:qFormat/>
    <w:rsid w:val="009A7FCE"/>
    <w:pPr>
      <w:spacing w:before="60" w:after="60"/>
    </w:pPr>
    <w:rPr>
      <w:rFonts w:eastAsia="Times New Roman"/>
    </w:rPr>
  </w:style>
  <w:style w:type="character" w:customStyle="1" w:styleId="TableText-LeftChar">
    <w:name w:val="Table Text - Left Char"/>
    <w:basedOn w:val="DefaultParagraphFont"/>
    <w:link w:val="TableText-Left"/>
    <w:rsid w:val="009A7FCE"/>
    <w:rPr>
      <w:rFonts w:ascii="Arial" w:eastAsia="Times New Roman" w:hAnsi="Arial"/>
      <w:sz w:val="22"/>
      <w:lang w:val="en-GB" w:eastAsia="en-US"/>
    </w:rPr>
  </w:style>
  <w:style w:type="paragraph" w:customStyle="1" w:styleId="TableText-Centre">
    <w:name w:val="Table Text - Centre"/>
    <w:basedOn w:val="BodyTextNormal"/>
    <w:link w:val="TableText-CentreChar"/>
    <w:qFormat/>
    <w:rsid w:val="009A7FCE"/>
    <w:pPr>
      <w:jc w:val="center"/>
    </w:pPr>
  </w:style>
  <w:style w:type="character" w:customStyle="1" w:styleId="TableText-CentreChar">
    <w:name w:val="Table Text - Centre Char"/>
    <w:basedOn w:val="TableText-LeftChar"/>
    <w:link w:val="TableText-Centre"/>
    <w:rsid w:val="009A7FCE"/>
    <w:rPr>
      <w:rFonts w:ascii="Arial" w:eastAsia="Times New Roman" w:hAnsi="Arial"/>
      <w:sz w:val="22"/>
      <w:lang w:val="en-GB" w:eastAsia="en-US"/>
    </w:rPr>
  </w:style>
  <w:style w:type="paragraph" w:customStyle="1" w:styleId="TableText-Right">
    <w:name w:val="Table Text - Right"/>
    <w:basedOn w:val="BodyTextNormal"/>
    <w:link w:val="TableText-RightChar"/>
    <w:qFormat/>
    <w:rsid w:val="009A7FCE"/>
    <w:pPr>
      <w:jc w:val="right"/>
    </w:pPr>
  </w:style>
  <w:style w:type="character" w:customStyle="1" w:styleId="TableText-RightChar">
    <w:name w:val="Table Text - Right Char"/>
    <w:basedOn w:val="TableText-CentreChar"/>
    <w:link w:val="TableText-Right"/>
    <w:rsid w:val="009A7FCE"/>
    <w:rPr>
      <w:rFonts w:ascii="Arial" w:eastAsia="Times New Roman" w:hAnsi="Arial"/>
      <w:sz w:val="22"/>
      <w:lang w:val="en-GB" w:eastAsia="en-US"/>
    </w:rPr>
  </w:style>
  <w:style w:type="paragraph" w:styleId="Caption">
    <w:name w:val="caption"/>
    <w:basedOn w:val="BodyTextNormal"/>
    <w:next w:val="BodyTextNormal"/>
    <w:qFormat/>
    <w:rsid w:val="009A7FCE"/>
    <w:pPr>
      <w:spacing w:before="240"/>
    </w:pPr>
    <w:rPr>
      <w:rFonts w:eastAsia="Times New Roman"/>
      <w:b/>
      <w:bCs/>
      <w:color w:val="5C2071" w:themeColor="accent1"/>
      <w:sz w:val="18"/>
      <w:szCs w:val="20"/>
    </w:rPr>
  </w:style>
  <w:style w:type="character" w:styleId="PageNumber">
    <w:name w:val="page number"/>
    <w:basedOn w:val="DefaultParagraphFont"/>
    <w:uiPriority w:val="99"/>
    <w:semiHidden/>
    <w:rsid w:val="00FF4EC2"/>
  </w:style>
  <w:style w:type="paragraph" w:styleId="TOC1">
    <w:name w:val="toc 1"/>
    <w:basedOn w:val="Heading2"/>
    <w:next w:val="Normal"/>
    <w:uiPriority w:val="39"/>
    <w:rsid w:val="00EA4813"/>
    <w:pPr>
      <w:keepNext w:val="0"/>
      <w:numPr>
        <w:ilvl w:val="0"/>
        <w:numId w:val="0"/>
      </w:numPr>
      <w:tabs>
        <w:tab w:val="left" w:pos="567"/>
        <w:tab w:val="decimal" w:pos="1610"/>
        <w:tab w:val="right" w:leader="dot" w:pos="9356"/>
      </w:tabs>
      <w:spacing w:before="120"/>
      <w:outlineLvl w:val="9"/>
    </w:pPr>
    <w:rPr>
      <w:rFonts w:asciiTheme="minorHAnsi" w:eastAsiaTheme="minorEastAsia" w:hAnsiTheme="minorHAnsi" w:cstheme="minorHAnsi"/>
      <w:bCs w:val="0"/>
      <w:iCs w:val="0"/>
      <w:noProof/>
      <w:sz w:val="24"/>
      <w:szCs w:val="24"/>
    </w:rPr>
  </w:style>
  <w:style w:type="paragraph" w:styleId="TOC2">
    <w:name w:val="toc 2"/>
    <w:basedOn w:val="Heading3"/>
    <w:next w:val="Normal"/>
    <w:uiPriority w:val="39"/>
    <w:rsid w:val="00EA4813"/>
    <w:pPr>
      <w:keepNext w:val="0"/>
      <w:numPr>
        <w:ilvl w:val="0"/>
        <w:numId w:val="0"/>
      </w:numPr>
      <w:tabs>
        <w:tab w:val="left" w:pos="1134"/>
        <w:tab w:val="right" w:leader="dot" w:pos="9356"/>
      </w:tabs>
      <w:spacing w:before="120"/>
      <w:ind w:left="567"/>
      <w:outlineLvl w:val="9"/>
    </w:pPr>
    <w:rPr>
      <w:rFonts w:asciiTheme="minorHAnsi" w:eastAsiaTheme="minorEastAsia" w:hAnsiTheme="minorHAnsi" w:cstheme="minorHAnsi"/>
      <w:b w:val="0"/>
      <w:bCs w:val="0"/>
      <w:noProof/>
      <w:sz w:val="22"/>
      <w:szCs w:val="22"/>
    </w:rPr>
  </w:style>
  <w:style w:type="paragraph" w:customStyle="1" w:styleId="CoverPageTitle">
    <w:name w:val="Cover Page – Title"/>
    <w:basedOn w:val="Normal"/>
    <w:next w:val="CoverPageSubtitle"/>
    <w:qFormat/>
    <w:rsid w:val="00443F93"/>
    <w:pPr>
      <w:spacing w:before="240" w:after="120"/>
    </w:pPr>
    <w:rPr>
      <w:b/>
      <w:color w:val="1F144A" w:themeColor="text1"/>
      <w:sz w:val="56"/>
    </w:rPr>
  </w:style>
  <w:style w:type="table" w:styleId="MediumGrid3-Accent4">
    <w:name w:val="Medium Grid 3 Accent 4"/>
    <w:aliases w:val="DCC Template"/>
    <w:basedOn w:val="TableNormal"/>
    <w:uiPriority w:val="69"/>
    <w:rsid w:val="00953DFA"/>
    <w:rPr>
      <w:rFonts w:ascii="Arial" w:eastAsia="Times New Roman" w:hAnsi="Arial"/>
      <w:sz w:val="20"/>
      <w:szCs w:val="20"/>
      <w:lang w:val="en-GB" w:eastAsia="en-GB"/>
    </w:rPr>
    <w:tblPr>
      <w:tblStyleRowBandSize w:val="1"/>
      <w:tblStyleColBandSize w:val="1"/>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Pr>
    <w:tcPr>
      <w:shd w:val="clear" w:color="auto" w:fill="DFD8E8"/>
      <w:vAlign w:val="center"/>
    </w:tcPr>
    <w:tblStylePr w:type="firstRow">
      <w:rPr>
        <w:rFonts w:ascii="Arial" w:hAnsi="Arial"/>
        <w:b/>
        <w:bCs/>
        <w:i w:val="0"/>
        <w:iCs w:val="0"/>
        <w:color w:val="FFFFFF"/>
        <w:sz w:val="24"/>
      </w:rPr>
      <w:tblPr/>
      <w:tcPr>
        <w:shd w:val="clear" w:color="auto" w:fill="5C2071" w:themeFill="accent1"/>
      </w:tcPr>
    </w:tblStylePr>
    <w:tblStylePr w:type="lastRow">
      <w:rPr>
        <w:rFonts w:asciiTheme="minorHAnsi" w:hAnsiTheme="minorHAnsi"/>
        <w:b w:val="0"/>
        <w:bCs/>
        <w:i w:val="0"/>
        <w:iCs w:val="0"/>
        <w:color w:val="auto"/>
      </w:rPr>
      <w:tblPr/>
      <w:tcPr>
        <w:shd w:val="clear" w:color="auto" w:fill="D3BACF"/>
      </w:tcPr>
    </w:tblStylePr>
    <w:tblStylePr w:type="firstCol">
      <w:rPr>
        <w:b w:val="0"/>
        <w:bCs/>
        <w:i w:val="0"/>
        <w:iCs w:val="0"/>
        <w:color w:val="auto"/>
      </w:rPr>
    </w:tblStylePr>
    <w:tblStylePr w:type="lastCol">
      <w:rPr>
        <w:b w:val="0"/>
        <w:bCs/>
        <w:i w:val="0"/>
        <w:iCs w:val="0"/>
        <w:color w:val="auto"/>
      </w:rPr>
    </w:tblStylePr>
    <w:tblStylePr w:type="band1Horz">
      <w:rPr>
        <w:rFonts w:asciiTheme="minorHAnsi" w:hAnsiTheme="minorHAnsi"/>
      </w:rPr>
      <w:tblPr/>
      <w:tcPr>
        <w:shd w:val="clear" w:color="auto" w:fill="E5D4DF"/>
      </w:tcPr>
    </w:tblStylePr>
    <w:tblStylePr w:type="band2Horz">
      <w:rPr>
        <w:rFonts w:asciiTheme="minorHAnsi" w:hAnsiTheme="minorHAnsi"/>
      </w:rPr>
      <w:tblPr/>
      <w:tcPr>
        <w:shd w:val="clear" w:color="auto" w:fill="D3BACF"/>
      </w:tcPr>
    </w:tblStylePr>
  </w:style>
  <w:style w:type="table" w:styleId="TableGrid">
    <w:name w:val="Table Grid"/>
    <w:basedOn w:val="TableNormal"/>
    <w:uiPriority w:val="59"/>
    <w:rsid w:val="003568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1498E"/>
    <w:rPr>
      <w:color w:val="808080"/>
    </w:rPr>
  </w:style>
  <w:style w:type="paragraph" w:styleId="TOCHeading">
    <w:name w:val="TOC Heading"/>
    <w:basedOn w:val="Heading1"/>
    <w:next w:val="Normal"/>
    <w:uiPriority w:val="39"/>
    <w:qFormat/>
    <w:rsid w:val="007D4BF4"/>
    <w:pPr>
      <w:keepLines/>
      <w:numPr>
        <w:numId w:val="0"/>
      </w:numPr>
      <w:spacing w:before="0" w:after="240"/>
      <w:outlineLvl w:val="9"/>
    </w:pPr>
    <w:rPr>
      <w:rFonts w:ascii="Arial" w:eastAsiaTheme="majorEastAsia" w:hAnsi="Arial" w:cstheme="majorBidi"/>
      <w:kern w:val="0"/>
    </w:rPr>
  </w:style>
  <w:style w:type="paragraph" w:customStyle="1" w:styleId="Footnote">
    <w:name w:val="Footnote"/>
    <w:basedOn w:val="FootnoteText"/>
    <w:rsid w:val="00A32F74"/>
    <w:pPr>
      <w:spacing w:before="120" w:after="240"/>
    </w:pPr>
    <w:rPr>
      <w:rFonts w:eastAsia="Times New Roman"/>
    </w:rPr>
  </w:style>
  <w:style w:type="paragraph" w:styleId="TOAHeading">
    <w:name w:val="toa heading"/>
    <w:basedOn w:val="Normal"/>
    <w:next w:val="Normal"/>
    <w:uiPriority w:val="99"/>
    <w:semiHidden/>
    <w:rsid w:val="00673396"/>
    <w:rPr>
      <w:rFonts w:asciiTheme="majorHAnsi" w:eastAsiaTheme="majorEastAsia" w:hAnsiTheme="majorHAnsi" w:cstheme="majorBidi"/>
      <w:b/>
      <w:bCs/>
      <w:sz w:val="24"/>
    </w:rPr>
  </w:style>
  <w:style w:type="paragraph" w:styleId="ListBullet2">
    <w:name w:val="List Bullet 2"/>
    <w:basedOn w:val="BodyTextNormal"/>
    <w:uiPriority w:val="99"/>
    <w:qFormat/>
    <w:rsid w:val="00526231"/>
    <w:pPr>
      <w:numPr>
        <w:ilvl w:val="1"/>
        <w:numId w:val="11"/>
      </w:numPr>
      <w:spacing w:after="120"/>
      <w:ind w:left="1134"/>
      <w:contextualSpacing/>
    </w:pPr>
    <w:rPr>
      <w:szCs w:val="22"/>
    </w:rPr>
  </w:style>
  <w:style w:type="paragraph" w:styleId="ListBullet3">
    <w:name w:val="List Bullet 3"/>
    <w:basedOn w:val="BodyTextNormal"/>
    <w:uiPriority w:val="99"/>
    <w:qFormat/>
    <w:rsid w:val="00443F93"/>
    <w:pPr>
      <w:numPr>
        <w:ilvl w:val="2"/>
        <w:numId w:val="11"/>
      </w:numPr>
      <w:ind w:left="2041" w:hanging="397"/>
    </w:pPr>
  </w:style>
  <w:style w:type="character" w:styleId="Hyperlink">
    <w:name w:val="Hyperlink"/>
    <w:basedOn w:val="DefaultParagraphFont"/>
    <w:uiPriority w:val="99"/>
    <w:qFormat/>
    <w:rsid w:val="00B9617C"/>
    <w:rPr>
      <w:rFonts w:ascii="Arial" w:hAnsi="Arial"/>
      <w:color w:val="1F144A" w:themeColor="text1"/>
      <w:sz w:val="22"/>
      <w:u w:val="single"/>
    </w:rPr>
  </w:style>
  <w:style w:type="paragraph" w:styleId="List">
    <w:name w:val="List"/>
    <w:basedOn w:val="Normal"/>
    <w:uiPriority w:val="99"/>
    <w:semiHidden/>
    <w:rsid w:val="00DD3100"/>
    <w:pPr>
      <w:ind w:left="283" w:hanging="283"/>
      <w:contextualSpacing/>
    </w:pPr>
  </w:style>
  <w:style w:type="paragraph" w:customStyle="1" w:styleId="BOLD">
    <w:name w:val="BOLD"/>
    <w:basedOn w:val="Normal"/>
    <w:next w:val="Normal"/>
    <w:semiHidden/>
    <w:qFormat/>
    <w:rsid w:val="00711F1A"/>
    <w:rPr>
      <w:b/>
    </w:rPr>
  </w:style>
  <w:style w:type="paragraph" w:customStyle="1" w:styleId="italic">
    <w:name w:val="italic"/>
    <w:basedOn w:val="Normal"/>
    <w:next w:val="Normal"/>
    <w:semiHidden/>
    <w:qFormat/>
    <w:rsid w:val="00711F1A"/>
    <w:rPr>
      <w:i/>
    </w:rPr>
  </w:style>
  <w:style w:type="paragraph" w:customStyle="1" w:styleId="Tableannotation">
    <w:name w:val="Table annotation"/>
    <w:basedOn w:val="Caption"/>
    <w:next w:val="BodyTextNormal"/>
    <w:qFormat/>
    <w:rsid w:val="005C523A"/>
    <w:pPr>
      <w:numPr>
        <w:numId w:val="16"/>
      </w:numPr>
      <w:jc w:val="center"/>
    </w:pPr>
  </w:style>
  <w:style w:type="paragraph" w:customStyle="1" w:styleId="Figureannotation">
    <w:name w:val="Figure annotation"/>
    <w:basedOn w:val="Caption"/>
    <w:qFormat/>
    <w:rsid w:val="005C523A"/>
    <w:pPr>
      <w:keepNext/>
      <w:numPr>
        <w:numId w:val="15"/>
      </w:numPr>
      <w:spacing w:before="120"/>
      <w:jc w:val="center"/>
    </w:pPr>
  </w:style>
  <w:style w:type="paragraph" w:styleId="FootnoteText">
    <w:name w:val="footnote text"/>
    <w:basedOn w:val="Normal"/>
    <w:next w:val="Normal"/>
    <w:link w:val="FootnoteTextChar"/>
    <w:uiPriority w:val="99"/>
    <w:rsid w:val="00BA081A"/>
    <w:pPr>
      <w:spacing w:before="240" w:after="120"/>
      <w:contextualSpacing/>
    </w:pPr>
    <w:rPr>
      <w:sz w:val="16"/>
      <w:szCs w:val="20"/>
    </w:rPr>
  </w:style>
  <w:style w:type="character" w:customStyle="1" w:styleId="FootnoteTextChar">
    <w:name w:val="Footnote Text Char"/>
    <w:basedOn w:val="DefaultParagraphFont"/>
    <w:link w:val="FootnoteText"/>
    <w:uiPriority w:val="99"/>
    <w:rsid w:val="00673B5A"/>
    <w:rPr>
      <w:rFonts w:ascii="Arial" w:hAnsi="Arial"/>
      <w:sz w:val="16"/>
      <w:szCs w:val="20"/>
      <w:lang w:val="en-GB" w:eastAsia="en-US"/>
    </w:rPr>
  </w:style>
  <w:style w:type="paragraph" w:customStyle="1" w:styleId="FooterDocumentTitle">
    <w:name w:val="Footer Document Title"/>
    <w:basedOn w:val="Normal"/>
    <w:semiHidden/>
    <w:qFormat/>
    <w:rsid w:val="007D42F0"/>
    <w:pPr>
      <w:spacing w:after="120"/>
      <w:ind w:left="-368" w:right="357" w:hanging="709"/>
    </w:pPr>
    <w:rPr>
      <w:sz w:val="16"/>
      <w:szCs w:val="16"/>
    </w:rPr>
  </w:style>
  <w:style w:type="paragraph" w:customStyle="1" w:styleId="DocumentControlHeading">
    <w:name w:val="Document Control Heading"/>
    <w:basedOn w:val="Normal"/>
    <w:next w:val="Heading6"/>
    <w:qFormat/>
    <w:rsid w:val="00443F93"/>
    <w:pPr>
      <w:spacing w:before="240" w:after="120"/>
    </w:pPr>
    <w:rPr>
      <w:rFonts w:ascii="Arial Bold" w:hAnsi="Arial Bold"/>
      <w:b/>
      <w:color w:val="1F144A" w:themeColor="text1"/>
      <w:sz w:val="36"/>
    </w:rPr>
  </w:style>
  <w:style w:type="paragraph" w:customStyle="1" w:styleId="DocumentControlSubtitle">
    <w:name w:val="Document Control Subtitle"/>
    <w:basedOn w:val="Normal"/>
    <w:next w:val="Heading6"/>
    <w:rsid w:val="00673396"/>
    <w:pPr>
      <w:spacing w:before="240" w:after="120"/>
    </w:pPr>
    <w:rPr>
      <w:b/>
      <w:color w:val="1F144A" w:themeColor="text1"/>
    </w:rPr>
  </w:style>
  <w:style w:type="paragraph" w:styleId="ListNumber">
    <w:name w:val="List Number"/>
    <w:basedOn w:val="BodyTextNormal"/>
    <w:uiPriority w:val="99"/>
    <w:qFormat/>
    <w:rsid w:val="00285B51"/>
    <w:pPr>
      <w:numPr>
        <w:numId w:val="8"/>
      </w:numPr>
      <w:ind w:left="1418" w:hanging="567"/>
    </w:pPr>
  </w:style>
  <w:style w:type="paragraph" w:styleId="ListNumber2">
    <w:name w:val="List Number 2"/>
    <w:basedOn w:val="BodyTextNormal"/>
    <w:uiPriority w:val="99"/>
    <w:qFormat/>
    <w:rsid w:val="00285B51"/>
    <w:pPr>
      <w:numPr>
        <w:ilvl w:val="1"/>
        <w:numId w:val="8"/>
      </w:numPr>
      <w:ind w:left="2269" w:hanging="851"/>
    </w:pPr>
  </w:style>
  <w:style w:type="paragraph" w:styleId="ListNumber3">
    <w:name w:val="List Number 3"/>
    <w:basedOn w:val="BodyTextNormal"/>
    <w:uiPriority w:val="99"/>
    <w:qFormat/>
    <w:rsid w:val="00285B51"/>
    <w:pPr>
      <w:numPr>
        <w:ilvl w:val="2"/>
        <w:numId w:val="8"/>
      </w:numPr>
      <w:ind w:left="3119"/>
    </w:pPr>
  </w:style>
  <w:style w:type="paragraph" w:customStyle="1" w:styleId="ListLettering">
    <w:name w:val="List Lettering"/>
    <w:basedOn w:val="BodyTextNormal"/>
    <w:qFormat/>
    <w:rsid w:val="00443F93"/>
    <w:pPr>
      <w:numPr>
        <w:numId w:val="7"/>
      </w:numPr>
      <w:ind w:left="1248" w:hanging="397"/>
    </w:pPr>
  </w:style>
  <w:style w:type="paragraph" w:customStyle="1" w:styleId="ParagraphNumbering">
    <w:name w:val="Paragraph Numbering"/>
    <w:basedOn w:val="BodyTextNormal"/>
    <w:qFormat/>
    <w:rsid w:val="002010E0"/>
    <w:pPr>
      <w:numPr>
        <w:numId w:val="6"/>
      </w:numPr>
      <w:tabs>
        <w:tab w:val="left" w:pos="-1134"/>
      </w:tabs>
    </w:pPr>
  </w:style>
  <w:style w:type="character" w:customStyle="1" w:styleId="Highlight">
    <w:name w:val="Highlight"/>
    <w:basedOn w:val="DefaultParagraphFont"/>
    <w:uiPriority w:val="1"/>
    <w:qFormat/>
    <w:rsid w:val="00195A5F"/>
    <w:rPr>
      <w:rFonts w:asciiTheme="minorHAnsi" w:hAnsiTheme="minorHAnsi"/>
      <w:sz w:val="22"/>
      <w:bdr w:val="none" w:sz="0" w:space="0" w:color="auto"/>
      <w:shd w:val="solid" w:color="FFFF00" w:fill="auto"/>
    </w:rPr>
  </w:style>
  <w:style w:type="paragraph" w:styleId="Quote">
    <w:name w:val="Quote"/>
    <w:basedOn w:val="Normal"/>
    <w:next w:val="Normal"/>
    <w:link w:val="QuoteChar"/>
    <w:uiPriority w:val="29"/>
    <w:semiHidden/>
    <w:qFormat/>
    <w:rsid w:val="001106F5"/>
    <w:pPr>
      <w:shd w:val="thinDiagStripe" w:color="FFFFFF" w:themeColor="background1" w:themeTint="99" w:fill="auto"/>
    </w:pPr>
    <w:rPr>
      <w:i/>
      <w:iCs/>
      <w:color w:val="1F144A" w:themeColor="text1"/>
    </w:rPr>
  </w:style>
  <w:style w:type="character" w:customStyle="1" w:styleId="QuoteChar">
    <w:name w:val="Quote Char"/>
    <w:basedOn w:val="DefaultParagraphFont"/>
    <w:link w:val="Quote"/>
    <w:uiPriority w:val="29"/>
    <w:semiHidden/>
    <w:rsid w:val="00673B5A"/>
    <w:rPr>
      <w:rFonts w:ascii="Arial" w:hAnsi="Arial"/>
      <w:i/>
      <w:iCs/>
      <w:color w:val="1F144A" w:themeColor="text1"/>
      <w:sz w:val="22"/>
      <w:shd w:val="thinDiagStripe" w:color="FFFFFF" w:themeColor="background1" w:themeTint="99" w:fill="auto"/>
      <w:lang w:val="en-GB" w:eastAsia="en-US"/>
    </w:rPr>
  </w:style>
  <w:style w:type="paragraph" w:customStyle="1" w:styleId="CaseStudyQuoteTitle">
    <w:name w:val="Case Study / Quote Title"/>
    <w:basedOn w:val="Normal"/>
    <w:rsid w:val="00443F93"/>
    <w:pPr>
      <w:pBdr>
        <w:top w:val="single" w:sz="8" w:space="1" w:color="FFFFFF" w:themeColor="background1" w:themeTint="33"/>
        <w:left w:val="single" w:sz="8" w:space="4" w:color="FFFFFF" w:themeColor="background1" w:themeTint="33"/>
        <w:bottom w:val="single" w:sz="8" w:space="10" w:color="FFFFFF" w:themeColor="background1" w:themeTint="33"/>
        <w:right w:val="single" w:sz="8" w:space="4" w:color="FFFFFF" w:themeColor="background1" w:themeTint="33"/>
      </w:pBdr>
      <w:shd w:val="solid" w:color="D9D9D9" w:themeColor="background1" w:themeShade="D9" w:fill="FFFFFF" w:themeFill="background1" w:themeFillTint="33"/>
      <w:spacing w:before="240" w:after="120"/>
    </w:pPr>
    <w:rPr>
      <w:b/>
      <w:color w:val="1F144A" w:themeColor="text1"/>
      <w:sz w:val="24"/>
    </w:rPr>
  </w:style>
  <w:style w:type="paragraph" w:customStyle="1" w:styleId="CaseStudy">
    <w:name w:val="Case Study"/>
    <w:basedOn w:val="BodyTextNormal"/>
    <w:rsid w:val="009A7FCE"/>
    <w:pPr>
      <w:pBdr>
        <w:top w:val="single" w:sz="8" w:space="1" w:color="FFFFFF" w:themeColor="background1" w:themeTint="33"/>
        <w:left w:val="single" w:sz="8" w:space="4" w:color="FFFFFF" w:themeColor="background1" w:themeTint="33"/>
        <w:bottom w:val="single" w:sz="8" w:space="10" w:color="FFFFFF" w:themeColor="background1" w:themeTint="33"/>
        <w:right w:val="single" w:sz="8" w:space="4" w:color="FFFFFF" w:themeColor="background1" w:themeTint="33"/>
      </w:pBdr>
      <w:shd w:val="solid" w:color="D9D9D9" w:themeColor="background1" w:themeShade="D9" w:fill="auto"/>
    </w:pPr>
  </w:style>
  <w:style w:type="paragraph" w:customStyle="1" w:styleId="CaseStudyQuoteBullets">
    <w:name w:val="Case Study / Quote Bullets"/>
    <w:basedOn w:val="CaseStudy"/>
    <w:qFormat/>
    <w:rsid w:val="00443F93"/>
    <w:pPr>
      <w:numPr>
        <w:numId w:val="9"/>
      </w:numPr>
      <w:ind w:left="397" w:hanging="397"/>
    </w:pPr>
  </w:style>
  <w:style w:type="paragraph" w:customStyle="1" w:styleId="TableBullet1">
    <w:name w:val="Table Bullet 1"/>
    <w:basedOn w:val="TableText-Left"/>
    <w:qFormat/>
    <w:rsid w:val="00B07591"/>
    <w:pPr>
      <w:numPr>
        <w:numId w:val="10"/>
      </w:numPr>
    </w:pPr>
    <w:rPr>
      <w:szCs w:val="20"/>
    </w:rPr>
  </w:style>
  <w:style w:type="paragraph" w:customStyle="1" w:styleId="TableBullet2">
    <w:name w:val="Table Bullet 2"/>
    <w:basedOn w:val="Normal"/>
    <w:qFormat/>
    <w:rsid w:val="00B07591"/>
    <w:pPr>
      <w:numPr>
        <w:ilvl w:val="1"/>
        <w:numId w:val="10"/>
      </w:numPr>
      <w:spacing w:before="60" w:after="60"/>
      <w:ind w:left="680" w:hanging="340"/>
      <w:contextualSpacing/>
    </w:pPr>
    <w:rPr>
      <w:szCs w:val="20"/>
    </w:rPr>
  </w:style>
  <w:style w:type="table" w:styleId="MediumGrid3-Accent5">
    <w:name w:val="Medium Grid 3 Accent 5"/>
    <w:basedOn w:val="TableNormal"/>
    <w:uiPriority w:val="69"/>
    <w:rsid w:val="001F5F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4D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0525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0525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0525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0525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6A9A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6A9AA" w:themeFill="accent5" w:themeFillTint="7F"/>
      </w:tcPr>
    </w:tblStylePr>
  </w:style>
  <w:style w:type="table" w:customStyle="1" w:styleId="WithoutHeader">
    <w:name w:val="Without Header"/>
    <w:basedOn w:val="MediumGrid3-Accent4"/>
    <w:uiPriority w:val="99"/>
    <w:rsid w:val="00803D6C"/>
    <w:tblPr/>
    <w:tcPr>
      <w:shd w:val="solid" w:color="E2DDF6" w:themeColor="text1" w:themeTint="1A" w:fill="DFD8E8"/>
    </w:tcPr>
    <w:tblStylePr w:type="firstRow">
      <w:rPr>
        <w:rFonts w:ascii="Arial Rounded MT Bold" w:hAnsi="Arial Rounded MT Bold"/>
        <w:b/>
        <w:bCs/>
        <w:i w:val="0"/>
        <w:iCs w:val="0"/>
        <w:color w:val="FFFFFF"/>
        <w:sz w:val="24"/>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solid" w:color="E2DDF6" w:themeColor="text1" w:themeTint="1A" w:fill="auto"/>
      </w:tcPr>
    </w:tblStylePr>
    <w:tblStylePr w:type="lastRow">
      <w:rPr>
        <w:rFonts w:asciiTheme="minorHAnsi" w:hAnsiTheme="minorHAnsi"/>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rPr>
        <w:rFonts w:asciiTheme="minorHAnsi" w:hAnsiTheme="minorHAnsi"/>
      </w:rPr>
      <w:tblPr/>
      <w:tcPr>
        <w:tcBorders>
          <w:top w:val="single" w:sz="6" w:space="0" w:color="FFFFFF"/>
          <w:left w:val="single" w:sz="6" w:space="0" w:color="FFFFFF"/>
          <w:bottom w:val="single" w:sz="6" w:space="0" w:color="FFFFFF"/>
          <w:right w:val="single" w:sz="6" w:space="0" w:color="FFFFFF"/>
          <w:insideH w:val="single" w:sz="6" w:space="0" w:color="FFFFFF"/>
          <w:insideV w:val="single" w:sz="6" w:space="0" w:color="FFFFFF"/>
          <w:tl2br w:val="nil"/>
          <w:tr2bl w:val="nil"/>
        </w:tcBorders>
        <w:shd w:val="pct35" w:color="B8ACE8" w:themeColor="accent4" w:themeTint="40" w:fill="E5D4DF"/>
      </w:tcPr>
    </w:tblStylePr>
    <w:tblStylePr w:type="band2Horz">
      <w:rPr>
        <w:rFonts w:asciiTheme="minorHAnsi" w:hAnsiTheme="minorHAnsi"/>
      </w:rPr>
      <w:tblPr/>
      <w:tcPr>
        <w:tcBorders>
          <w:top w:val="single" w:sz="6" w:space="0" w:color="FFFFFF"/>
          <w:left w:val="single" w:sz="6" w:space="0" w:color="FFFFFF"/>
          <w:bottom w:val="single" w:sz="6" w:space="0" w:color="FFFFFF"/>
          <w:right w:val="single" w:sz="6" w:space="0" w:color="FFFFFF"/>
          <w:insideH w:val="single" w:sz="6" w:space="0" w:color="FFFFFF"/>
          <w:insideV w:val="single" w:sz="6" w:space="0" w:color="FFFFFF"/>
          <w:tl2br w:val="nil"/>
          <w:tr2bl w:val="nil"/>
        </w:tcBorders>
        <w:shd w:val="solid" w:color="E2DDF6" w:themeColor="text1" w:themeTint="1A" w:fill="D3BACF"/>
      </w:tcPr>
    </w:tblStylePr>
  </w:style>
  <w:style w:type="paragraph" w:styleId="Header">
    <w:name w:val="header"/>
    <w:basedOn w:val="Normal"/>
    <w:link w:val="HeaderChar"/>
    <w:uiPriority w:val="99"/>
    <w:rsid w:val="003349D8"/>
    <w:pPr>
      <w:tabs>
        <w:tab w:val="center" w:pos="4320"/>
        <w:tab w:val="right" w:pos="8640"/>
      </w:tabs>
      <w:spacing w:before="0" w:after="0"/>
    </w:pPr>
  </w:style>
  <w:style w:type="character" w:customStyle="1" w:styleId="HeaderChar">
    <w:name w:val="Header Char"/>
    <w:basedOn w:val="DefaultParagraphFont"/>
    <w:link w:val="Header"/>
    <w:uiPriority w:val="99"/>
    <w:rsid w:val="00673B5A"/>
    <w:rPr>
      <w:rFonts w:ascii="Arial" w:hAnsi="Arial"/>
      <w:sz w:val="22"/>
      <w:lang w:val="en-GB" w:eastAsia="en-US"/>
    </w:rPr>
  </w:style>
  <w:style w:type="paragraph" w:styleId="Footer">
    <w:name w:val="footer"/>
    <w:basedOn w:val="Normal"/>
    <w:link w:val="FooterChar"/>
    <w:uiPriority w:val="99"/>
    <w:rsid w:val="008F49D9"/>
    <w:pPr>
      <w:tabs>
        <w:tab w:val="center" w:pos="4680"/>
        <w:tab w:val="right" w:pos="9360"/>
      </w:tabs>
      <w:spacing w:before="0" w:after="0"/>
    </w:pPr>
    <w:rPr>
      <w:rFonts w:asciiTheme="minorHAnsi" w:eastAsiaTheme="minorHAnsi" w:hAnsiTheme="minorHAnsi" w:cstheme="minorBidi"/>
      <w:sz w:val="21"/>
      <w:szCs w:val="22"/>
      <w:lang w:val="en-US" w:eastAsia="ja-JP"/>
    </w:rPr>
  </w:style>
  <w:style w:type="character" w:customStyle="1" w:styleId="FooterChar">
    <w:name w:val="Footer Char"/>
    <w:basedOn w:val="DefaultParagraphFont"/>
    <w:link w:val="Footer"/>
    <w:uiPriority w:val="99"/>
    <w:rsid w:val="00673B5A"/>
    <w:rPr>
      <w:rFonts w:asciiTheme="minorHAnsi" w:eastAsiaTheme="minorHAnsi" w:hAnsiTheme="minorHAnsi" w:cstheme="minorBidi"/>
      <w:sz w:val="21"/>
      <w:szCs w:val="22"/>
    </w:rPr>
  </w:style>
  <w:style w:type="paragraph" w:styleId="ListBullet4">
    <w:name w:val="List Bullet 4"/>
    <w:basedOn w:val="BodyTextNormal"/>
    <w:uiPriority w:val="99"/>
    <w:qFormat/>
    <w:rsid w:val="00540872"/>
    <w:pPr>
      <w:numPr>
        <w:ilvl w:val="3"/>
        <w:numId w:val="11"/>
      </w:numPr>
      <w:ind w:left="2438" w:hanging="397"/>
    </w:pPr>
  </w:style>
  <w:style w:type="paragraph" w:styleId="ListBullet5">
    <w:name w:val="List Bullet 5"/>
    <w:basedOn w:val="BodyTextNormal"/>
    <w:uiPriority w:val="99"/>
    <w:qFormat/>
    <w:rsid w:val="00443F93"/>
    <w:pPr>
      <w:numPr>
        <w:ilvl w:val="4"/>
        <w:numId w:val="11"/>
      </w:numPr>
      <w:ind w:left="2438" w:hanging="397"/>
    </w:pPr>
  </w:style>
  <w:style w:type="table" w:styleId="LightList-Accent1">
    <w:name w:val="Light List Accent 1"/>
    <w:basedOn w:val="TableNormal"/>
    <w:uiPriority w:val="61"/>
    <w:rsid w:val="004B1BF7"/>
    <w:tblPr>
      <w:tblStyleRowBandSize w:val="1"/>
      <w:tblStyleColBandSize w:val="1"/>
      <w:tblBorders>
        <w:top w:val="single" w:sz="8" w:space="0" w:color="5C2071" w:themeColor="accent1"/>
        <w:left w:val="single" w:sz="8" w:space="0" w:color="5C2071" w:themeColor="accent1"/>
        <w:bottom w:val="single" w:sz="8" w:space="0" w:color="5C2071" w:themeColor="accent1"/>
        <w:right w:val="single" w:sz="8" w:space="0" w:color="5C2071" w:themeColor="accent1"/>
      </w:tblBorders>
    </w:tblPr>
    <w:tblStylePr w:type="firstRow">
      <w:pPr>
        <w:spacing w:before="0" w:after="0" w:line="240" w:lineRule="auto"/>
      </w:pPr>
      <w:rPr>
        <w:b/>
        <w:bCs/>
        <w:color w:val="FFFFFF" w:themeColor="background1"/>
      </w:rPr>
      <w:tblPr/>
      <w:tcPr>
        <w:shd w:val="clear" w:color="auto" w:fill="5C2071" w:themeFill="accent1"/>
      </w:tcPr>
    </w:tblStylePr>
    <w:tblStylePr w:type="lastRow">
      <w:pPr>
        <w:spacing w:before="0" w:after="0" w:line="240" w:lineRule="auto"/>
      </w:pPr>
      <w:rPr>
        <w:b/>
        <w:bCs/>
      </w:rPr>
      <w:tblPr/>
      <w:tcPr>
        <w:tcBorders>
          <w:top w:val="double" w:sz="6" w:space="0" w:color="5C2071" w:themeColor="accent1"/>
          <w:left w:val="single" w:sz="8" w:space="0" w:color="5C2071" w:themeColor="accent1"/>
          <w:bottom w:val="single" w:sz="8" w:space="0" w:color="5C2071" w:themeColor="accent1"/>
          <w:right w:val="single" w:sz="8" w:space="0" w:color="5C2071" w:themeColor="accent1"/>
        </w:tcBorders>
      </w:tcPr>
    </w:tblStylePr>
    <w:tblStylePr w:type="firstCol">
      <w:rPr>
        <w:b/>
        <w:bCs/>
      </w:rPr>
    </w:tblStylePr>
    <w:tblStylePr w:type="lastCol">
      <w:rPr>
        <w:b/>
        <w:bCs/>
      </w:rPr>
    </w:tblStylePr>
    <w:tblStylePr w:type="band1Vert">
      <w:tblPr/>
      <w:tcPr>
        <w:tcBorders>
          <w:top w:val="single" w:sz="8" w:space="0" w:color="5C2071" w:themeColor="accent1"/>
          <w:left w:val="single" w:sz="8" w:space="0" w:color="5C2071" w:themeColor="accent1"/>
          <w:bottom w:val="single" w:sz="8" w:space="0" w:color="5C2071" w:themeColor="accent1"/>
          <w:right w:val="single" w:sz="8" w:space="0" w:color="5C2071" w:themeColor="accent1"/>
        </w:tcBorders>
      </w:tcPr>
    </w:tblStylePr>
    <w:tblStylePr w:type="band1Horz">
      <w:tblPr/>
      <w:tcPr>
        <w:tcBorders>
          <w:top w:val="single" w:sz="8" w:space="0" w:color="5C2071" w:themeColor="accent1"/>
          <w:left w:val="single" w:sz="8" w:space="0" w:color="5C2071" w:themeColor="accent1"/>
          <w:bottom w:val="single" w:sz="8" w:space="0" w:color="5C2071" w:themeColor="accent1"/>
          <w:right w:val="single" w:sz="8" w:space="0" w:color="5C2071" w:themeColor="accent1"/>
        </w:tcBorders>
      </w:tcPr>
    </w:tblStylePr>
  </w:style>
  <w:style w:type="table" w:customStyle="1" w:styleId="TableTemplate1">
    <w:name w:val="Table Template 1"/>
    <w:basedOn w:val="TableNormal"/>
    <w:uiPriority w:val="99"/>
    <w:rsid w:val="000F49A2"/>
    <w:pPr>
      <w:spacing w:before="60" w:after="60"/>
    </w:pPr>
    <w:rPr>
      <w:rFonts w:ascii="Arial" w:hAnsi="Arial"/>
      <w:sz w:val="22"/>
    </w:rPr>
    <w:tblPr>
      <w:tblStyleColBandSize w:val="1"/>
      <w:tblBorders>
        <w:top w:val="single" w:sz="8" w:space="0" w:color="505253" w:themeColor="text2"/>
        <w:left w:val="single" w:sz="8" w:space="0" w:color="505253" w:themeColor="text2"/>
        <w:bottom w:val="single" w:sz="8" w:space="0" w:color="505253" w:themeColor="text2"/>
        <w:right w:val="single" w:sz="8" w:space="0" w:color="505253" w:themeColor="text2"/>
        <w:insideH w:val="single" w:sz="8" w:space="0" w:color="505253" w:themeColor="text2"/>
        <w:insideV w:val="single" w:sz="8" w:space="0" w:color="505253" w:themeColor="text2"/>
      </w:tblBorders>
    </w:tblPr>
    <w:tblStylePr w:type="firstRow">
      <w:pPr>
        <w:jc w:val="left"/>
      </w:pPr>
      <w:rPr>
        <w:rFonts w:asciiTheme="minorHAnsi" w:hAnsiTheme="minorHAnsi"/>
        <w:b/>
        <w:color w:val="FFFFFF" w:themeColor="background1"/>
        <w:sz w:val="24"/>
      </w:rPr>
      <w:tblPr/>
      <w:trPr>
        <w:cantSplit/>
        <w:tblHeader/>
      </w:trPr>
      <w:tcPr>
        <w:tcBorders>
          <w:bottom w:val="single" w:sz="4" w:space="0" w:color="9CA299" w:themeColor="background2"/>
        </w:tcBorders>
        <w:shd w:val="clear" w:color="auto" w:fill="5C2071" w:themeFill="accent1"/>
        <w:vAlign w:val="center"/>
      </w:tcPr>
    </w:tblStylePr>
    <w:tblStylePr w:type="firstCol">
      <w:rPr>
        <w:rFonts w:asciiTheme="minorHAnsi" w:hAnsiTheme="minorHAnsi"/>
        <w:b/>
        <w:color w:val="5C2071" w:themeColor="accent1"/>
        <w:sz w:val="24"/>
      </w:rPr>
    </w:tblStylePr>
  </w:style>
  <w:style w:type="table" w:customStyle="1" w:styleId="TableTemplate2">
    <w:name w:val="Table Template 2"/>
    <w:basedOn w:val="TableNormal"/>
    <w:uiPriority w:val="99"/>
    <w:rsid w:val="008C6F7F"/>
    <w:pPr>
      <w:spacing w:before="60" w:after="60"/>
    </w:pPr>
    <w:rPr>
      <w:rFonts w:ascii="Arial" w:hAnsi="Arial"/>
      <w:sz w:val="22"/>
    </w:rPr>
    <w:tblPr>
      <w:tblStyleRowBandSize w:val="1"/>
      <w:tblBorders>
        <w:insideH w:val="single" w:sz="4" w:space="0" w:color="9CA299" w:themeColor="background2"/>
        <w:insideV w:val="single" w:sz="4" w:space="0" w:color="9CA299" w:themeColor="background2"/>
      </w:tblBorders>
    </w:tblPr>
    <w:tcPr>
      <w:vAlign w:val="center"/>
    </w:tcPr>
    <w:tblStylePr w:type="firstRow">
      <w:pPr>
        <w:keepNext w:val="0"/>
        <w:keepLines w:val="0"/>
        <w:pageBreakBefore w:val="0"/>
        <w:widowControl w:val="0"/>
        <w:suppressLineNumbers w:val="0"/>
        <w:suppressAutoHyphens w:val="0"/>
        <w:wordWrap/>
        <w:spacing w:beforeLines="0" w:before="120" w:beforeAutospacing="0" w:afterLines="0" w:after="120" w:afterAutospacing="0" w:line="240" w:lineRule="auto"/>
        <w:contextualSpacing w:val="0"/>
        <w:jc w:val="left"/>
      </w:pPr>
      <w:rPr>
        <w:rFonts w:ascii="Yu Gothic Light" w:hAnsi="Yu Gothic Light"/>
        <w:b/>
        <w:color w:val="FFFFFF" w:themeColor="background1"/>
        <w:sz w:val="22"/>
      </w:rPr>
      <w:tblPr/>
      <w:trPr>
        <w:tblHeader/>
      </w:trPr>
      <w:tcPr>
        <w:tcBorders>
          <w:bottom w:val="single" w:sz="18" w:space="0" w:color="9CA299" w:themeColor="background2"/>
        </w:tcBorders>
        <w:shd w:val="clear" w:color="auto" w:fill="5C2071" w:themeFill="accent1"/>
      </w:tcPr>
    </w:tblStylePr>
    <w:tblStylePr w:type="firstCol">
      <w:rPr>
        <w:rFonts w:asciiTheme="minorHAnsi" w:hAnsiTheme="minorHAnsi"/>
        <w:b/>
        <w:color w:val="5C2071" w:themeColor="accent1"/>
        <w:sz w:val="22"/>
      </w:rPr>
    </w:tblStylePr>
    <w:tblStylePr w:type="band1Horz">
      <w:tblPr/>
      <w:tcPr>
        <w:shd w:val="clear" w:color="auto" w:fill="E5D4DF"/>
      </w:tcPr>
    </w:tblStylePr>
    <w:tblStylePr w:type="band2Horz">
      <w:tblPr/>
      <w:tcPr>
        <w:shd w:val="clear" w:color="auto" w:fill="D3BACF"/>
      </w:tcPr>
    </w:tblStylePr>
  </w:style>
  <w:style w:type="paragraph" w:customStyle="1" w:styleId="AppendixHeading">
    <w:name w:val="Appendix Heading"/>
    <w:basedOn w:val="Heading1"/>
    <w:next w:val="BodyTextNormal"/>
    <w:qFormat/>
    <w:rsid w:val="00B20ACD"/>
    <w:pPr>
      <w:numPr>
        <w:numId w:val="13"/>
      </w:numPr>
      <w:tabs>
        <w:tab w:val="left" w:pos="1701"/>
      </w:tabs>
    </w:pPr>
  </w:style>
  <w:style w:type="numbering" w:customStyle="1" w:styleId="Appendix">
    <w:name w:val="Appendix"/>
    <w:uiPriority w:val="99"/>
    <w:rsid w:val="00846A64"/>
    <w:pPr>
      <w:numPr>
        <w:numId w:val="12"/>
      </w:numPr>
    </w:pPr>
  </w:style>
  <w:style w:type="paragraph" w:customStyle="1" w:styleId="BodyTextBold">
    <w:name w:val="Body Text – Bold"/>
    <w:basedOn w:val="BodyTextNormal"/>
    <w:qFormat/>
    <w:rsid w:val="00443F93"/>
    <w:rPr>
      <w:b/>
      <w:bCs/>
    </w:rPr>
  </w:style>
  <w:style w:type="paragraph" w:customStyle="1" w:styleId="BodyTextItalic">
    <w:name w:val="Body Text – Italic"/>
    <w:basedOn w:val="BodyTextNormal"/>
    <w:qFormat/>
    <w:rsid w:val="00C510F2"/>
    <w:rPr>
      <w:i/>
      <w:iCs/>
    </w:rPr>
  </w:style>
  <w:style w:type="paragraph" w:customStyle="1" w:styleId="AppendixSubtitle">
    <w:name w:val="Appendix Subtitle"/>
    <w:basedOn w:val="AppendixHeading"/>
    <w:next w:val="BodyTextNormal"/>
    <w:qFormat/>
    <w:rsid w:val="00443F93"/>
    <w:pPr>
      <w:numPr>
        <w:numId w:val="0"/>
      </w:numPr>
    </w:pPr>
    <w:rPr>
      <w:sz w:val="28"/>
    </w:rPr>
  </w:style>
  <w:style w:type="paragraph" w:styleId="BlockText">
    <w:name w:val="Block Text"/>
    <w:basedOn w:val="Normal"/>
    <w:uiPriority w:val="99"/>
    <w:semiHidden/>
    <w:rsid w:val="00251828"/>
    <w:pPr>
      <w:pBdr>
        <w:top w:val="single" w:sz="2" w:space="10" w:color="5C2071" w:themeColor="accent1" w:shadow="1"/>
        <w:left w:val="single" w:sz="2" w:space="10" w:color="5C2071" w:themeColor="accent1" w:shadow="1"/>
        <w:bottom w:val="single" w:sz="2" w:space="10" w:color="5C2071" w:themeColor="accent1" w:shadow="1"/>
        <w:right w:val="single" w:sz="2" w:space="10" w:color="5C2071" w:themeColor="accent1" w:shadow="1"/>
      </w:pBdr>
      <w:ind w:left="1152" w:right="1152"/>
    </w:pPr>
    <w:rPr>
      <w:rFonts w:asciiTheme="minorHAnsi" w:hAnsiTheme="minorHAnsi" w:cstheme="minorBidi"/>
      <w:i/>
      <w:iCs/>
      <w:color w:val="5C2071" w:themeColor="accent1"/>
    </w:rPr>
  </w:style>
  <w:style w:type="paragraph" w:customStyle="1" w:styleId="BodytextSubtitle">
    <w:name w:val="Body text Subtitle"/>
    <w:basedOn w:val="CoverPageSubtext"/>
    <w:semiHidden/>
    <w:qFormat/>
    <w:rsid w:val="00E538B7"/>
    <w:pPr>
      <w:spacing w:before="240"/>
      <w:ind w:left="851"/>
    </w:pPr>
  </w:style>
  <w:style w:type="paragraph" w:customStyle="1" w:styleId="BodyTextNormal">
    <w:name w:val="Body Text – Normal"/>
    <w:basedOn w:val="Normal"/>
    <w:qFormat/>
    <w:rsid w:val="00581426"/>
    <w:pPr>
      <w:spacing w:line="264" w:lineRule="auto"/>
    </w:pPr>
  </w:style>
  <w:style w:type="character" w:styleId="FootnoteReference">
    <w:name w:val="footnote reference"/>
    <w:basedOn w:val="DefaultParagraphFont"/>
    <w:uiPriority w:val="99"/>
    <w:rsid w:val="00347A8F"/>
    <w:rPr>
      <w:vertAlign w:val="superscript"/>
    </w:rPr>
  </w:style>
  <w:style w:type="table" w:styleId="LightList-Accent2">
    <w:name w:val="Light List Accent 2"/>
    <w:basedOn w:val="TableNormal"/>
    <w:uiPriority w:val="61"/>
    <w:rsid w:val="00FC7897"/>
    <w:tblPr>
      <w:tblStyleRowBandSize w:val="1"/>
      <w:tblStyleColBandSize w:val="1"/>
      <w:tblBorders>
        <w:top w:val="single" w:sz="8" w:space="0" w:color="861889" w:themeColor="accent2"/>
        <w:left w:val="single" w:sz="8" w:space="0" w:color="861889" w:themeColor="accent2"/>
        <w:bottom w:val="single" w:sz="8" w:space="0" w:color="861889" w:themeColor="accent2"/>
        <w:right w:val="single" w:sz="8" w:space="0" w:color="861889" w:themeColor="accent2"/>
      </w:tblBorders>
    </w:tblPr>
    <w:tblStylePr w:type="firstRow">
      <w:pPr>
        <w:spacing w:before="0" w:after="0" w:line="240" w:lineRule="auto"/>
      </w:pPr>
      <w:rPr>
        <w:b/>
        <w:bCs/>
        <w:color w:val="FFFFFF" w:themeColor="background1"/>
      </w:rPr>
      <w:tblPr/>
      <w:tcPr>
        <w:shd w:val="clear" w:color="auto" w:fill="861889" w:themeFill="accent2"/>
      </w:tcPr>
    </w:tblStylePr>
    <w:tblStylePr w:type="lastRow">
      <w:pPr>
        <w:spacing w:before="0" w:after="0" w:line="240" w:lineRule="auto"/>
      </w:pPr>
      <w:rPr>
        <w:b/>
        <w:bCs/>
      </w:rPr>
      <w:tblPr/>
      <w:tcPr>
        <w:tcBorders>
          <w:top w:val="double" w:sz="6" w:space="0" w:color="861889" w:themeColor="accent2"/>
          <w:left w:val="single" w:sz="8" w:space="0" w:color="861889" w:themeColor="accent2"/>
          <w:bottom w:val="single" w:sz="8" w:space="0" w:color="861889" w:themeColor="accent2"/>
          <w:right w:val="single" w:sz="8" w:space="0" w:color="861889" w:themeColor="accent2"/>
        </w:tcBorders>
      </w:tcPr>
    </w:tblStylePr>
    <w:tblStylePr w:type="firstCol">
      <w:rPr>
        <w:b/>
        <w:bCs/>
      </w:rPr>
    </w:tblStylePr>
    <w:tblStylePr w:type="lastCol">
      <w:rPr>
        <w:b/>
        <w:bCs/>
      </w:rPr>
    </w:tblStylePr>
    <w:tblStylePr w:type="band1Vert">
      <w:tblPr/>
      <w:tcPr>
        <w:tcBorders>
          <w:top w:val="single" w:sz="8" w:space="0" w:color="861889" w:themeColor="accent2"/>
          <w:left w:val="single" w:sz="8" w:space="0" w:color="861889" w:themeColor="accent2"/>
          <w:bottom w:val="single" w:sz="8" w:space="0" w:color="861889" w:themeColor="accent2"/>
          <w:right w:val="single" w:sz="8" w:space="0" w:color="861889" w:themeColor="accent2"/>
        </w:tcBorders>
      </w:tcPr>
    </w:tblStylePr>
    <w:tblStylePr w:type="band1Horz">
      <w:tblPr/>
      <w:tcPr>
        <w:tcBorders>
          <w:top w:val="single" w:sz="8" w:space="0" w:color="861889" w:themeColor="accent2"/>
          <w:left w:val="single" w:sz="8" w:space="0" w:color="861889" w:themeColor="accent2"/>
          <w:bottom w:val="single" w:sz="8" w:space="0" w:color="861889" w:themeColor="accent2"/>
          <w:right w:val="single" w:sz="8" w:space="0" w:color="861889" w:themeColor="accent2"/>
        </w:tcBorders>
      </w:tcPr>
    </w:tblStylePr>
  </w:style>
  <w:style w:type="paragraph" w:customStyle="1" w:styleId="CoverPageSubtitle">
    <w:name w:val="Cover Page – Subtitle"/>
    <w:basedOn w:val="NormalWeb"/>
    <w:qFormat/>
    <w:rsid w:val="00443F93"/>
    <w:rPr>
      <w:rFonts w:asciiTheme="majorHAnsi" w:hAnsiTheme="majorHAnsi"/>
      <w:b/>
      <w:color w:val="5C2071" w:themeColor="accent1"/>
      <w:sz w:val="36"/>
    </w:rPr>
  </w:style>
  <w:style w:type="paragraph" w:styleId="NormalWeb">
    <w:name w:val="Normal (Web)"/>
    <w:basedOn w:val="Normal"/>
    <w:uiPriority w:val="99"/>
    <w:semiHidden/>
    <w:rsid w:val="0025074F"/>
    <w:rPr>
      <w:rFonts w:ascii="Times New Roman" w:hAnsi="Times New Roman"/>
      <w:sz w:val="24"/>
    </w:rPr>
  </w:style>
  <w:style w:type="paragraph" w:styleId="Bibliography">
    <w:name w:val="Bibliography"/>
    <w:basedOn w:val="Normal"/>
    <w:next w:val="Normal"/>
    <w:uiPriority w:val="37"/>
    <w:semiHidden/>
    <w:rsid w:val="00FF757F"/>
  </w:style>
  <w:style w:type="paragraph" w:styleId="BodyText">
    <w:name w:val="Body Text"/>
    <w:basedOn w:val="Normal"/>
    <w:link w:val="BodyTextChar"/>
    <w:uiPriority w:val="99"/>
    <w:semiHidden/>
    <w:rsid w:val="00FF757F"/>
    <w:pPr>
      <w:spacing w:after="120"/>
    </w:pPr>
  </w:style>
  <w:style w:type="character" w:customStyle="1" w:styleId="BodyTextChar">
    <w:name w:val="Body Text Char"/>
    <w:basedOn w:val="DefaultParagraphFont"/>
    <w:link w:val="BodyText"/>
    <w:uiPriority w:val="99"/>
    <w:semiHidden/>
    <w:rsid w:val="00FF757F"/>
    <w:rPr>
      <w:rFonts w:ascii="Arial" w:hAnsi="Arial"/>
      <w:sz w:val="22"/>
      <w:lang w:val="en-GB" w:eastAsia="en-US"/>
    </w:rPr>
  </w:style>
  <w:style w:type="paragraph" w:styleId="BodyText2">
    <w:name w:val="Body Text 2"/>
    <w:basedOn w:val="Normal"/>
    <w:link w:val="BodyText2Char"/>
    <w:uiPriority w:val="99"/>
    <w:semiHidden/>
    <w:rsid w:val="00FF757F"/>
    <w:pPr>
      <w:spacing w:after="120" w:line="480" w:lineRule="auto"/>
    </w:pPr>
  </w:style>
  <w:style w:type="character" w:customStyle="1" w:styleId="BodyText2Char">
    <w:name w:val="Body Text 2 Char"/>
    <w:basedOn w:val="DefaultParagraphFont"/>
    <w:link w:val="BodyText2"/>
    <w:uiPriority w:val="99"/>
    <w:semiHidden/>
    <w:rsid w:val="00FF757F"/>
    <w:rPr>
      <w:rFonts w:ascii="Arial" w:hAnsi="Arial"/>
      <w:sz w:val="22"/>
      <w:lang w:val="en-GB" w:eastAsia="en-US"/>
    </w:rPr>
  </w:style>
  <w:style w:type="paragraph" w:styleId="BodyText3">
    <w:name w:val="Body Text 3"/>
    <w:basedOn w:val="Normal"/>
    <w:link w:val="BodyText3Char"/>
    <w:uiPriority w:val="99"/>
    <w:semiHidden/>
    <w:rsid w:val="00FF757F"/>
    <w:pPr>
      <w:spacing w:after="120"/>
    </w:pPr>
    <w:rPr>
      <w:sz w:val="16"/>
      <w:szCs w:val="16"/>
    </w:rPr>
  </w:style>
  <w:style w:type="character" w:customStyle="1" w:styleId="BodyText3Char">
    <w:name w:val="Body Text 3 Char"/>
    <w:basedOn w:val="DefaultParagraphFont"/>
    <w:link w:val="BodyText3"/>
    <w:uiPriority w:val="99"/>
    <w:semiHidden/>
    <w:rsid w:val="00FF757F"/>
    <w:rPr>
      <w:rFonts w:ascii="Arial" w:hAnsi="Arial"/>
      <w:sz w:val="16"/>
      <w:szCs w:val="16"/>
      <w:lang w:val="en-GB" w:eastAsia="en-US"/>
    </w:rPr>
  </w:style>
  <w:style w:type="paragraph" w:styleId="BodyTextFirstIndent">
    <w:name w:val="Body Text First Indent"/>
    <w:basedOn w:val="BodyText"/>
    <w:link w:val="BodyTextFirstIndentChar"/>
    <w:uiPriority w:val="99"/>
    <w:semiHidden/>
    <w:rsid w:val="00FF757F"/>
    <w:pPr>
      <w:spacing w:after="240"/>
      <w:ind w:firstLine="360"/>
    </w:pPr>
  </w:style>
  <w:style w:type="character" w:customStyle="1" w:styleId="BodyTextFirstIndentChar">
    <w:name w:val="Body Text First Indent Char"/>
    <w:basedOn w:val="BodyTextChar"/>
    <w:link w:val="BodyTextFirstIndent"/>
    <w:uiPriority w:val="99"/>
    <w:semiHidden/>
    <w:rsid w:val="00FF757F"/>
    <w:rPr>
      <w:rFonts w:ascii="Arial" w:hAnsi="Arial"/>
      <w:sz w:val="22"/>
      <w:lang w:val="en-GB" w:eastAsia="en-US"/>
    </w:rPr>
  </w:style>
  <w:style w:type="paragraph" w:styleId="BodyTextIndent">
    <w:name w:val="Body Text Indent"/>
    <w:basedOn w:val="Normal"/>
    <w:link w:val="BodyTextIndentChar"/>
    <w:uiPriority w:val="99"/>
    <w:semiHidden/>
    <w:rsid w:val="00FF757F"/>
    <w:pPr>
      <w:spacing w:after="120"/>
      <w:ind w:left="283"/>
    </w:pPr>
  </w:style>
  <w:style w:type="character" w:customStyle="1" w:styleId="BodyTextIndentChar">
    <w:name w:val="Body Text Indent Char"/>
    <w:basedOn w:val="DefaultParagraphFont"/>
    <w:link w:val="BodyTextIndent"/>
    <w:uiPriority w:val="99"/>
    <w:semiHidden/>
    <w:rsid w:val="00FF757F"/>
    <w:rPr>
      <w:rFonts w:ascii="Arial" w:hAnsi="Arial"/>
      <w:sz w:val="22"/>
      <w:lang w:val="en-GB" w:eastAsia="en-US"/>
    </w:rPr>
  </w:style>
  <w:style w:type="paragraph" w:styleId="BodyTextFirstIndent2">
    <w:name w:val="Body Text First Indent 2"/>
    <w:basedOn w:val="BodyTextIndent"/>
    <w:link w:val="BodyTextFirstIndent2Char"/>
    <w:uiPriority w:val="99"/>
    <w:semiHidden/>
    <w:rsid w:val="00FF757F"/>
    <w:pPr>
      <w:spacing w:after="240"/>
      <w:ind w:left="360" w:firstLine="360"/>
    </w:pPr>
  </w:style>
  <w:style w:type="character" w:customStyle="1" w:styleId="BodyTextFirstIndent2Char">
    <w:name w:val="Body Text First Indent 2 Char"/>
    <w:basedOn w:val="BodyTextIndentChar"/>
    <w:link w:val="BodyTextFirstIndent2"/>
    <w:uiPriority w:val="99"/>
    <w:semiHidden/>
    <w:rsid w:val="00FF757F"/>
    <w:rPr>
      <w:rFonts w:ascii="Arial" w:hAnsi="Arial"/>
      <w:sz w:val="22"/>
      <w:lang w:val="en-GB" w:eastAsia="en-US"/>
    </w:rPr>
  </w:style>
  <w:style w:type="paragraph" w:styleId="BodyTextIndent2">
    <w:name w:val="Body Text Indent 2"/>
    <w:basedOn w:val="Normal"/>
    <w:link w:val="BodyTextIndent2Char"/>
    <w:uiPriority w:val="99"/>
    <w:semiHidden/>
    <w:rsid w:val="00FF757F"/>
    <w:pPr>
      <w:spacing w:after="120" w:line="480" w:lineRule="auto"/>
      <w:ind w:left="283"/>
    </w:pPr>
  </w:style>
  <w:style w:type="character" w:customStyle="1" w:styleId="BodyTextIndent2Char">
    <w:name w:val="Body Text Indent 2 Char"/>
    <w:basedOn w:val="DefaultParagraphFont"/>
    <w:link w:val="BodyTextIndent2"/>
    <w:uiPriority w:val="99"/>
    <w:semiHidden/>
    <w:rsid w:val="00FF757F"/>
    <w:rPr>
      <w:rFonts w:ascii="Arial" w:hAnsi="Arial"/>
      <w:sz w:val="22"/>
      <w:lang w:val="en-GB" w:eastAsia="en-US"/>
    </w:rPr>
  </w:style>
  <w:style w:type="paragraph" w:styleId="BodyTextIndent3">
    <w:name w:val="Body Text Indent 3"/>
    <w:basedOn w:val="Normal"/>
    <w:link w:val="BodyTextIndent3Char"/>
    <w:uiPriority w:val="99"/>
    <w:semiHidden/>
    <w:rsid w:val="00FF757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FF757F"/>
    <w:rPr>
      <w:rFonts w:ascii="Arial" w:hAnsi="Arial"/>
      <w:sz w:val="16"/>
      <w:szCs w:val="16"/>
      <w:lang w:val="en-GB" w:eastAsia="en-US"/>
    </w:rPr>
  </w:style>
  <w:style w:type="paragraph" w:styleId="Closing">
    <w:name w:val="Closing"/>
    <w:basedOn w:val="Normal"/>
    <w:link w:val="ClosingChar"/>
    <w:uiPriority w:val="99"/>
    <w:semiHidden/>
    <w:rsid w:val="00FF757F"/>
    <w:pPr>
      <w:spacing w:before="0" w:after="0"/>
      <w:ind w:left="4252"/>
    </w:pPr>
  </w:style>
  <w:style w:type="character" w:customStyle="1" w:styleId="ClosingChar">
    <w:name w:val="Closing Char"/>
    <w:basedOn w:val="DefaultParagraphFont"/>
    <w:link w:val="Closing"/>
    <w:uiPriority w:val="99"/>
    <w:semiHidden/>
    <w:rsid w:val="00FF757F"/>
    <w:rPr>
      <w:rFonts w:ascii="Arial" w:hAnsi="Arial"/>
      <w:sz w:val="22"/>
      <w:lang w:val="en-GB" w:eastAsia="en-US"/>
    </w:rPr>
  </w:style>
  <w:style w:type="paragraph" w:styleId="CommentText">
    <w:name w:val="annotation text"/>
    <w:basedOn w:val="Normal"/>
    <w:link w:val="CommentTextChar"/>
    <w:uiPriority w:val="99"/>
    <w:rsid w:val="00FF757F"/>
    <w:rPr>
      <w:sz w:val="20"/>
      <w:szCs w:val="20"/>
    </w:rPr>
  </w:style>
  <w:style w:type="character" w:customStyle="1" w:styleId="CommentTextChar">
    <w:name w:val="Comment Text Char"/>
    <w:basedOn w:val="DefaultParagraphFont"/>
    <w:link w:val="CommentText"/>
    <w:uiPriority w:val="99"/>
    <w:rsid w:val="00FF757F"/>
    <w:rPr>
      <w:rFonts w:ascii="Arial" w:hAnsi="Arial"/>
      <w:sz w:val="20"/>
      <w:szCs w:val="20"/>
      <w:lang w:val="en-GB" w:eastAsia="en-US"/>
    </w:rPr>
  </w:style>
  <w:style w:type="paragraph" w:styleId="CommentSubject">
    <w:name w:val="annotation subject"/>
    <w:basedOn w:val="CommentText"/>
    <w:next w:val="CommentText"/>
    <w:link w:val="CommentSubjectChar"/>
    <w:uiPriority w:val="99"/>
    <w:semiHidden/>
    <w:rsid w:val="00FF757F"/>
    <w:rPr>
      <w:b/>
      <w:bCs/>
    </w:rPr>
  </w:style>
  <w:style w:type="character" w:customStyle="1" w:styleId="CommentSubjectChar">
    <w:name w:val="Comment Subject Char"/>
    <w:basedOn w:val="CommentTextChar"/>
    <w:link w:val="CommentSubject"/>
    <w:uiPriority w:val="99"/>
    <w:semiHidden/>
    <w:rsid w:val="00FF757F"/>
    <w:rPr>
      <w:rFonts w:ascii="Arial" w:hAnsi="Arial"/>
      <w:b/>
      <w:bCs/>
      <w:sz w:val="20"/>
      <w:szCs w:val="20"/>
      <w:lang w:val="en-GB" w:eastAsia="en-US"/>
    </w:rPr>
  </w:style>
  <w:style w:type="paragraph" w:styleId="Date">
    <w:name w:val="Date"/>
    <w:basedOn w:val="Normal"/>
    <w:next w:val="Normal"/>
    <w:link w:val="DateChar"/>
    <w:uiPriority w:val="99"/>
    <w:semiHidden/>
    <w:rsid w:val="00FF757F"/>
  </w:style>
  <w:style w:type="character" w:customStyle="1" w:styleId="DateChar">
    <w:name w:val="Date Char"/>
    <w:basedOn w:val="DefaultParagraphFont"/>
    <w:link w:val="Date"/>
    <w:uiPriority w:val="99"/>
    <w:semiHidden/>
    <w:rsid w:val="00FF757F"/>
    <w:rPr>
      <w:rFonts w:ascii="Arial" w:hAnsi="Arial"/>
      <w:sz w:val="22"/>
      <w:lang w:val="en-GB" w:eastAsia="en-US"/>
    </w:rPr>
  </w:style>
  <w:style w:type="paragraph" w:styleId="DocumentMap">
    <w:name w:val="Document Map"/>
    <w:basedOn w:val="Normal"/>
    <w:link w:val="DocumentMapChar"/>
    <w:uiPriority w:val="99"/>
    <w:semiHidden/>
    <w:rsid w:val="00FF757F"/>
    <w:pPr>
      <w:spacing w:before="0"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FF757F"/>
    <w:rPr>
      <w:rFonts w:ascii="Tahoma" w:hAnsi="Tahoma" w:cs="Tahoma"/>
      <w:sz w:val="16"/>
      <w:szCs w:val="16"/>
      <w:lang w:val="en-GB" w:eastAsia="en-US"/>
    </w:rPr>
  </w:style>
  <w:style w:type="paragraph" w:styleId="E-mailSignature">
    <w:name w:val="E-mail Signature"/>
    <w:basedOn w:val="Normal"/>
    <w:link w:val="E-mailSignatureChar"/>
    <w:uiPriority w:val="99"/>
    <w:semiHidden/>
    <w:rsid w:val="00FF757F"/>
    <w:pPr>
      <w:spacing w:before="0" w:after="0"/>
    </w:pPr>
  </w:style>
  <w:style w:type="character" w:customStyle="1" w:styleId="E-mailSignatureChar">
    <w:name w:val="E-mail Signature Char"/>
    <w:basedOn w:val="DefaultParagraphFont"/>
    <w:link w:val="E-mailSignature"/>
    <w:uiPriority w:val="99"/>
    <w:semiHidden/>
    <w:rsid w:val="00FF757F"/>
    <w:rPr>
      <w:rFonts w:ascii="Arial" w:hAnsi="Arial"/>
      <w:sz w:val="22"/>
      <w:lang w:val="en-GB" w:eastAsia="en-US"/>
    </w:rPr>
  </w:style>
  <w:style w:type="paragraph" w:styleId="EndnoteText">
    <w:name w:val="endnote text"/>
    <w:basedOn w:val="Normal"/>
    <w:link w:val="EndnoteTextChar"/>
    <w:uiPriority w:val="99"/>
    <w:semiHidden/>
    <w:rsid w:val="00FF757F"/>
    <w:pPr>
      <w:spacing w:before="0" w:after="0"/>
    </w:pPr>
    <w:rPr>
      <w:sz w:val="20"/>
      <w:szCs w:val="20"/>
    </w:rPr>
  </w:style>
  <w:style w:type="character" w:customStyle="1" w:styleId="EndnoteTextChar">
    <w:name w:val="Endnote Text Char"/>
    <w:basedOn w:val="DefaultParagraphFont"/>
    <w:link w:val="EndnoteText"/>
    <w:uiPriority w:val="99"/>
    <w:semiHidden/>
    <w:rsid w:val="00FF757F"/>
    <w:rPr>
      <w:rFonts w:ascii="Arial" w:hAnsi="Arial"/>
      <w:sz w:val="20"/>
      <w:szCs w:val="20"/>
      <w:lang w:val="en-GB" w:eastAsia="en-US"/>
    </w:rPr>
  </w:style>
  <w:style w:type="paragraph" w:styleId="EnvelopeAddress">
    <w:name w:val="envelope address"/>
    <w:basedOn w:val="Normal"/>
    <w:uiPriority w:val="99"/>
    <w:semiHidden/>
    <w:rsid w:val="00FF757F"/>
    <w:pPr>
      <w:framePr w:w="7920" w:h="1980" w:hRule="exact" w:hSpace="180" w:wrap="auto" w:hAnchor="page" w:xAlign="center" w:yAlign="bottom"/>
      <w:spacing w:before="0" w:after="0"/>
      <w:ind w:left="2880"/>
    </w:pPr>
    <w:rPr>
      <w:rFonts w:asciiTheme="majorHAnsi" w:eastAsiaTheme="majorEastAsia" w:hAnsiTheme="majorHAnsi" w:cstheme="majorBidi"/>
      <w:sz w:val="24"/>
    </w:rPr>
  </w:style>
  <w:style w:type="paragraph" w:styleId="EnvelopeReturn">
    <w:name w:val="envelope return"/>
    <w:basedOn w:val="Normal"/>
    <w:uiPriority w:val="99"/>
    <w:semiHidden/>
    <w:rsid w:val="00FF757F"/>
    <w:pPr>
      <w:spacing w:before="0" w:after="0"/>
    </w:pPr>
    <w:rPr>
      <w:rFonts w:asciiTheme="majorHAnsi" w:eastAsiaTheme="majorEastAsia" w:hAnsiTheme="majorHAnsi" w:cstheme="majorBidi"/>
      <w:sz w:val="20"/>
      <w:szCs w:val="20"/>
    </w:rPr>
  </w:style>
  <w:style w:type="paragraph" w:styleId="HTMLAddress">
    <w:name w:val="HTML Address"/>
    <w:basedOn w:val="Normal"/>
    <w:link w:val="HTMLAddressChar"/>
    <w:uiPriority w:val="99"/>
    <w:semiHidden/>
    <w:rsid w:val="00FF757F"/>
    <w:pPr>
      <w:spacing w:before="0" w:after="0"/>
    </w:pPr>
    <w:rPr>
      <w:i/>
      <w:iCs/>
    </w:rPr>
  </w:style>
  <w:style w:type="character" w:customStyle="1" w:styleId="HTMLAddressChar">
    <w:name w:val="HTML Address Char"/>
    <w:basedOn w:val="DefaultParagraphFont"/>
    <w:link w:val="HTMLAddress"/>
    <w:uiPriority w:val="99"/>
    <w:semiHidden/>
    <w:rsid w:val="00FF757F"/>
    <w:rPr>
      <w:rFonts w:ascii="Arial" w:hAnsi="Arial"/>
      <w:i/>
      <w:iCs/>
      <w:sz w:val="22"/>
      <w:lang w:val="en-GB" w:eastAsia="en-US"/>
    </w:rPr>
  </w:style>
  <w:style w:type="paragraph" w:styleId="HTMLPreformatted">
    <w:name w:val="HTML Preformatted"/>
    <w:basedOn w:val="Normal"/>
    <w:link w:val="HTMLPreformattedChar"/>
    <w:uiPriority w:val="99"/>
    <w:semiHidden/>
    <w:rsid w:val="00FF757F"/>
    <w:pPr>
      <w:spacing w:before="0" w:after="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F757F"/>
    <w:rPr>
      <w:rFonts w:ascii="Consolas" w:hAnsi="Consolas" w:cs="Consolas"/>
      <w:sz w:val="20"/>
      <w:szCs w:val="20"/>
      <w:lang w:val="en-GB" w:eastAsia="en-US"/>
    </w:rPr>
  </w:style>
  <w:style w:type="paragraph" w:styleId="Index1">
    <w:name w:val="index 1"/>
    <w:basedOn w:val="Normal"/>
    <w:next w:val="Normal"/>
    <w:uiPriority w:val="99"/>
    <w:semiHidden/>
    <w:rsid w:val="00FF757F"/>
    <w:pPr>
      <w:spacing w:before="0" w:after="0"/>
      <w:ind w:left="220" w:hanging="220"/>
    </w:pPr>
  </w:style>
  <w:style w:type="paragraph" w:styleId="Index2">
    <w:name w:val="index 2"/>
    <w:basedOn w:val="Normal"/>
    <w:next w:val="Normal"/>
    <w:uiPriority w:val="99"/>
    <w:semiHidden/>
    <w:rsid w:val="00FF757F"/>
    <w:pPr>
      <w:spacing w:before="0" w:after="0"/>
      <w:ind w:left="440" w:hanging="220"/>
    </w:pPr>
  </w:style>
  <w:style w:type="paragraph" w:styleId="Index3">
    <w:name w:val="index 3"/>
    <w:basedOn w:val="Normal"/>
    <w:next w:val="Normal"/>
    <w:uiPriority w:val="99"/>
    <w:semiHidden/>
    <w:rsid w:val="00FF757F"/>
    <w:pPr>
      <w:spacing w:before="0" w:after="0"/>
      <w:ind w:left="660" w:hanging="220"/>
    </w:pPr>
  </w:style>
  <w:style w:type="paragraph" w:styleId="Index4">
    <w:name w:val="index 4"/>
    <w:basedOn w:val="Normal"/>
    <w:next w:val="Normal"/>
    <w:uiPriority w:val="99"/>
    <w:semiHidden/>
    <w:rsid w:val="00FF757F"/>
    <w:pPr>
      <w:spacing w:before="0" w:after="0"/>
      <w:ind w:left="880" w:hanging="220"/>
    </w:pPr>
  </w:style>
  <w:style w:type="paragraph" w:styleId="Index5">
    <w:name w:val="index 5"/>
    <w:basedOn w:val="Normal"/>
    <w:next w:val="Normal"/>
    <w:uiPriority w:val="99"/>
    <w:semiHidden/>
    <w:rsid w:val="00FF757F"/>
    <w:pPr>
      <w:spacing w:before="0" w:after="0"/>
      <w:ind w:left="1100" w:hanging="220"/>
    </w:pPr>
  </w:style>
  <w:style w:type="paragraph" w:styleId="Index6">
    <w:name w:val="index 6"/>
    <w:basedOn w:val="Normal"/>
    <w:next w:val="Normal"/>
    <w:uiPriority w:val="99"/>
    <w:semiHidden/>
    <w:rsid w:val="00FF757F"/>
    <w:pPr>
      <w:spacing w:before="0" w:after="0"/>
      <w:ind w:left="1320" w:hanging="220"/>
    </w:pPr>
  </w:style>
  <w:style w:type="paragraph" w:styleId="Index7">
    <w:name w:val="index 7"/>
    <w:basedOn w:val="Normal"/>
    <w:next w:val="Normal"/>
    <w:uiPriority w:val="99"/>
    <w:semiHidden/>
    <w:rsid w:val="00FF757F"/>
    <w:pPr>
      <w:spacing w:before="0" w:after="0"/>
      <w:ind w:left="1540" w:hanging="220"/>
    </w:pPr>
  </w:style>
  <w:style w:type="paragraph" w:styleId="Index8">
    <w:name w:val="index 8"/>
    <w:basedOn w:val="Normal"/>
    <w:next w:val="Normal"/>
    <w:uiPriority w:val="99"/>
    <w:semiHidden/>
    <w:rsid w:val="00FF757F"/>
    <w:pPr>
      <w:spacing w:before="0" w:after="0"/>
      <w:ind w:left="1760" w:hanging="220"/>
    </w:pPr>
  </w:style>
  <w:style w:type="paragraph" w:styleId="Index9">
    <w:name w:val="index 9"/>
    <w:basedOn w:val="Normal"/>
    <w:next w:val="Normal"/>
    <w:uiPriority w:val="99"/>
    <w:semiHidden/>
    <w:rsid w:val="00FF757F"/>
    <w:pPr>
      <w:spacing w:before="0" w:after="0"/>
      <w:ind w:left="1980" w:hanging="220"/>
    </w:pPr>
  </w:style>
  <w:style w:type="paragraph" w:styleId="IndexHeading">
    <w:name w:val="index heading"/>
    <w:basedOn w:val="Normal"/>
    <w:next w:val="Index1"/>
    <w:uiPriority w:val="99"/>
    <w:semiHidden/>
    <w:rsid w:val="00FF757F"/>
    <w:rPr>
      <w:rFonts w:asciiTheme="majorHAnsi" w:eastAsiaTheme="majorEastAsia" w:hAnsiTheme="majorHAnsi" w:cstheme="majorBidi"/>
      <w:b/>
      <w:bCs/>
    </w:rPr>
  </w:style>
  <w:style w:type="paragraph" w:styleId="IntenseQuote">
    <w:name w:val="Intense Quote"/>
    <w:basedOn w:val="Normal"/>
    <w:next w:val="Normal"/>
    <w:link w:val="IntenseQuoteChar"/>
    <w:uiPriority w:val="30"/>
    <w:semiHidden/>
    <w:qFormat/>
    <w:rsid w:val="00FF757F"/>
    <w:pPr>
      <w:pBdr>
        <w:bottom w:val="single" w:sz="4" w:space="4" w:color="5C2071" w:themeColor="accent1"/>
      </w:pBdr>
      <w:spacing w:before="200" w:after="280"/>
      <w:ind w:left="936" w:right="936"/>
    </w:pPr>
    <w:rPr>
      <w:b/>
      <w:bCs/>
      <w:i/>
      <w:iCs/>
      <w:color w:val="5C2071" w:themeColor="accent1"/>
    </w:rPr>
  </w:style>
  <w:style w:type="character" w:customStyle="1" w:styleId="IntenseQuoteChar">
    <w:name w:val="Intense Quote Char"/>
    <w:basedOn w:val="DefaultParagraphFont"/>
    <w:link w:val="IntenseQuote"/>
    <w:uiPriority w:val="30"/>
    <w:semiHidden/>
    <w:rsid w:val="00FF757F"/>
    <w:rPr>
      <w:rFonts w:ascii="Arial" w:hAnsi="Arial"/>
      <w:b/>
      <w:bCs/>
      <w:i/>
      <w:iCs/>
      <w:color w:val="5C2071" w:themeColor="accent1"/>
      <w:sz w:val="22"/>
      <w:lang w:val="en-GB" w:eastAsia="en-US"/>
    </w:rPr>
  </w:style>
  <w:style w:type="paragraph" w:styleId="List2">
    <w:name w:val="List 2"/>
    <w:basedOn w:val="Normal"/>
    <w:uiPriority w:val="99"/>
    <w:semiHidden/>
    <w:rsid w:val="00FF757F"/>
    <w:pPr>
      <w:ind w:left="566" w:hanging="283"/>
      <w:contextualSpacing/>
    </w:pPr>
  </w:style>
  <w:style w:type="paragraph" w:styleId="List3">
    <w:name w:val="List 3"/>
    <w:basedOn w:val="Normal"/>
    <w:uiPriority w:val="99"/>
    <w:semiHidden/>
    <w:rsid w:val="00FF757F"/>
    <w:pPr>
      <w:ind w:left="849" w:hanging="283"/>
      <w:contextualSpacing/>
    </w:pPr>
  </w:style>
  <w:style w:type="paragraph" w:styleId="List4">
    <w:name w:val="List 4"/>
    <w:basedOn w:val="Normal"/>
    <w:uiPriority w:val="99"/>
    <w:semiHidden/>
    <w:rsid w:val="00FF757F"/>
    <w:pPr>
      <w:ind w:left="1132" w:hanging="283"/>
      <w:contextualSpacing/>
    </w:pPr>
  </w:style>
  <w:style w:type="paragraph" w:styleId="List5">
    <w:name w:val="List 5"/>
    <w:basedOn w:val="Normal"/>
    <w:uiPriority w:val="99"/>
    <w:semiHidden/>
    <w:rsid w:val="00FF757F"/>
    <w:pPr>
      <w:ind w:left="1415" w:hanging="283"/>
      <w:contextualSpacing/>
    </w:pPr>
  </w:style>
  <w:style w:type="paragraph" w:styleId="ListContinue">
    <w:name w:val="List Continue"/>
    <w:basedOn w:val="Normal"/>
    <w:uiPriority w:val="99"/>
    <w:semiHidden/>
    <w:rsid w:val="00FF757F"/>
    <w:pPr>
      <w:spacing w:after="120"/>
      <w:ind w:left="283"/>
      <w:contextualSpacing/>
    </w:pPr>
  </w:style>
  <w:style w:type="paragraph" w:styleId="ListContinue2">
    <w:name w:val="List Continue 2"/>
    <w:basedOn w:val="Normal"/>
    <w:uiPriority w:val="99"/>
    <w:semiHidden/>
    <w:rsid w:val="00FF757F"/>
    <w:pPr>
      <w:spacing w:after="120"/>
      <w:ind w:left="566"/>
      <w:contextualSpacing/>
    </w:pPr>
  </w:style>
  <w:style w:type="paragraph" w:styleId="ListContinue3">
    <w:name w:val="List Continue 3"/>
    <w:basedOn w:val="Normal"/>
    <w:uiPriority w:val="99"/>
    <w:semiHidden/>
    <w:rsid w:val="00FF757F"/>
    <w:pPr>
      <w:spacing w:after="120"/>
      <w:ind w:left="849"/>
      <w:contextualSpacing/>
    </w:pPr>
  </w:style>
  <w:style w:type="paragraph" w:styleId="ListContinue4">
    <w:name w:val="List Continue 4"/>
    <w:basedOn w:val="Normal"/>
    <w:uiPriority w:val="99"/>
    <w:semiHidden/>
    <w:rsid w:val="00FF757F"/>
    <w:pPr>
      <w:spacing w:after="120"/>
      <w:ind w:left="1132"/>
      <w:contextualSpacing/>
    </w:pPr>
  </w:style>
  <w:style w:type="paragraph" w:styleId="ListContinue5">
    <w:name w:val="List Continue 5"/>
    <w:basedOn w:val="Normal"/>
    <w:uiPriority w:val="99"/>
    <w:semiHidden/>
    <w:rsid w:val="00FF757F"/>
    <w:pPr>
      <w:spacing w:after="120"/>
      <w:ind w:left="1415"/>
      <w:contextualSpacing/>
    </w:pPr>
  </w:style>
  <w:style w:type="paragraph" w:styleId="ListNumber4">
    <w:name w:val="List Number 4"/>
    <w:basedOn w:val="Normal"/>
    <w:uiPriority w:val="99"/>
    <w:semiHidden/>
    <w:rsid w:val="00FF757F"/>
    <w:pPr>
      <w:numPr>
        <w:numId w:val="1"/>
      </w:numPr>
      <w:contextualSpacing/>
    </w:pPr>
  </w:style>
  <w:style w:type="paragraph" w:styleId="ListNumber5">
    <w:name w:val="List Number 5"/>
    <w:basedOn w:val="Normal"/>
    <w:uiPriority w:val="99"/>
    <w:semiHidden/>
    <w:rsid w:val="00FF757F"/>
    <w:pPr>
      <w:numPr>
        <w:numId w:val="14"/>
      </w:numPr>
      <w:contextualSpacing/>
    </w:pPr>
  </w:style>
  <w:style w:type="paragraph" w:styleId="ListParagraph">
    <w:name w:val="List Paragraph"/>
    <w:basedOn w:val="Normal"/>
    <w:link w:val="ListParagraphChar"/>
    <w:uiPriority w:val="34"/>
    <w:qFormat/>
    <w:rsid w:val="00FF757F"/>
    <w:pPr>
      <w:ind w:left="720"/>
      <w:contextualSpacing/>
    </w:pPr>
  </w:style>
  <w:style w:type="paragraph" w:styleId="MacroText">
    <w:name w:val="macro"/>
    <w:link w:val="MacroTextChar"/>
    <w:uiPriority w:val="99"/>
    <w:semiHidden/>
    <w:rsid w:val="00FF757F"/>
    <w:pPr>
      <w:tabs>
        <w:tab w:val="left" w:pos="480"/>
        <w:tab w:val="left" w:pos="960"/>
        <w:tab w:val="left" w:pos="1440"/>
        <w:tab w:val="left" w:pos="1920"/>
        <w:tab w:val="left" w:pos="2400"/>
        <w:tab w:val="left" w:pos="2880"/>
        <w:tab w:val="left" w:pos="3360"/>
        <w:tab w:val="left" w:pos="3840"/>
        <w:tab w:val="left" w:pos="4320"/>
      </w:tabs>
      <w:spacing w:before="120"/>
    </w:pPr>
    <w:rPr>
      <w:rFonts w:ascii="Consolas" w:hAnsi="Consolas" w:cs="Consolas"/>
      <w:sz w:val="20"/>
      <w:szCs w:val="20"/>
      <w:lang w:val="en-GB" w:eastAsia="en-US"/>
    </w:rPr>
  </w:style>
  <w:style w:type="character" w:customStyle="1" w:styleId="MacroTextChar">
    <w:name w:val="Macro Text Char"/>
    <w:basedOn w:val="DefaultParagraphFont"/>
    <w:link w:val="MacroText"/>
    <w:uiPriority w:val="99"/>
    <w:semiHidden/>
    <w:rsid w:val="00FF757F"/>
    <w:rPr>
      <w:rFonts w:ascii="Consolas" w:hAnsi="Consolas" w:cs="Consolas"/>
      <w:sz w:val="20"/>
      <w:szCs w:val="20"/>
      <w:lang w:val="en-GB" w:eastAsia="en-US"/>
    </w:rPr>
  </w:style>
  <w:style w:type="paragraph" w:styleId="MessageHeader">
    <w:name w:val="Message Header"/>
    <w:basedOn w:val="Normal"/>
    <w:link w:val="MessageHeaderChar"/>
    <w:uiPriority w:val="99"/>
    <w:semiHidden/>
    <w:rsid w:val="00FF757F"/>
    <w:pPr>
      <w:pBdr>
        <w:top w:val="single" w:sz="6" w:space="1" w:color="auto"/>
        <w:left w:val="single" w:sz="6" w:space="1" w:color="auto"/>
        <w:bottom w:val="single" w:sz="6" w:space="1" w:color="auto"/>
        <w:right w:val="single" w:sz="6" w:space="1" w:color="auto"/>
      </w:pBdr>
      <w:shd w:val="pct20" w:color="auto" w:fill="auto"/>
      <w:spacing w:before="0" w:after="0"/>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sid w:val="00FF757F"/>
    <w:rPr>
      <w:rFonts w:asciiTheme="majorHAnsi" w:eastAsiaTheme="majorEastAsia" w:hAnsiTheme="majorHAnsi" w:cstheme="majorBidi"/>
      <w:shd w:val="pct20" w:color="auto" w:fill="auto"/>
      <w:lang w:val="en-GB" w:eastAsia="en-US"/>
    </w:rPr>
  </w:style>
  <w:style w:type="paragraph" w:styleId="NoSpacing">
    <w:name w:val="No Spacing"/>
    <w:link w:val="NoSpacingChar"/>
    <w:uiPriority w:val="1"/>
    <w:qFormat/>
    <w:rsid w:val="00FF757F"/>
    <w:rPr>
      <w:rFonts w:ascii="Arial" w:hAnsi="Arial"/>
      <w:sz w:val="22"/>
      <w:lang w:val="en-GB" w:eastAsia="en-US"/>
    </w:rPr>
  </w:style>
  <w:style w:type="paragraph" w:styleId="NormalIndent">
    <w:name w:val="Normal Indent"/>
    <w:basedOn w:val="Normal"/>
    <w:uiPriority w:val="99"/>
    <w:semiHidden/>
    <w:rsid w:val="00FF757F"/>
    <w:pPr>
      <w:ind w:left="720"/>
    </w:pPr>
  </w:style>
  <w:style w:type="paragraph" w:styleId="NoteHeading">
    <w:name w:val="Note Heading"/>
    <w:basedOn w:val="Normal"/>
    <w:next w:val="Normal"/>
    <w:link w:val="NoteHeadingChar"/>
    <w:uiPriority w:val="99"/>
    <w:semiHidden/>
    <w:rsid w:val="00FF757F"/>
    <w:pPr>
      <w:spacing w:before="0" w:after="0"/>
    </w:pPr>
  </w:style>
  <w:style w:type="character" w:customStyle="1" w:styleId="NoteHeadingChar">
    <w:name w:val="Note Heading Char"/>
    <w:basedOn w:val="DefaultParagraphFont"/>
    <w:link w:val="NoteHeading"/>
    <w:uiPriority w:val="99"/>
    <w:semiHidden/>
    <w:rsid w:val="00FF757F"/>
    <w:rPr>
      <w:rFonts w:ascii="Arial" w:hAnsi="Arial"/>
      <w:sz w:val="22"/>
      <w:lang w:val="en-GB" w:eastAsia="en-US"/>
    </w:rPr>
  </w:style>
  <w:style w:type="paragraph" w:styleId="PlainText">
    <w:name w:val="Plain Text"/>
    <w:basedOn w:val="Normal"/>
    <w:link w:val="PlainTextChar"/>
    <w:uiPriority w:val="99"/>
    <w:semiHidden/>
    <w:rsid w:val="00FF757F"/>
    <w:pPr>
      <w:spacing w:before="0" w:after="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F757F"/>
    <w:rPr>
      <w:rFonts w:ascii="Consolas" w:hAnsi="Consolas" w:cs="Consolas"/>
      <w:sz w:val="21"/>
      <w:szCs w:val="21"/>
      <w:lang w:val="en-GB" w:eastAsia="en-US"/>
    </w:rPr>
  </w:style>
  <w:style w:type="paragraph" w:styleId="Salutation">
    <w:name w:val="Salutation"/>
    <w:basedOn w:val="Normal"/>
    <w:next w:val="Normal"/>
    <w:link w:val="SalutationChar"/>
    <w:uiPriority w:val="99"/>
    <w:semiHidden/>
    <w:rsid w:val="00FF757F"/>
  </w:style>
  <w:style w:type="character" w:customStyle="1" w:styleId="SalutationChar">
    <w:name w:val="Salutation Char"/>
    <w:basedOn w:val="DefaultParagraphFont"/>
    <w:link w:val="Salutation"/>
    <w:uiPriority w:val="99"/>
    <w:semiHidden/>
    <w:rsid w:val="00FF757F"/>
    <w:rPr>
      <w:rFonts w:ascii="Arial" w:hAnsi="Arial"/>
      <w:sz w:val="22"/>
      <w:lang w:val="en-GB" w:eastAsia="en-US"/>
    </w:rPr>
  </w:style>
  <w:style w:type="paragraph" w:styleId="Signature">
    <w:name w:val="Signature"/>
    <w:basedOn w:val="Normal"/>
    <w:link w:val="SignatureChar"/>
    <w:uiPriority w:val="99"/>
    <w:semiHidden/>
    <w:rsid w:val="00FF757F"/>
    <w:pPr>
      <w:spacing w:before="0" w:after="0"/>
      <w:ind w:left="4252"/>
    </w:pPr>
  </w:style>
  <w:style w:type="character" w:customStyle="1" w:styleId="SignatureChar">
    <w:name w:val="Signature Char"/>
    <w:basedOn w:val="DefaultParagraphFont"/>
    <w:link w:val="Signature"/>
    <w:uiPriority w:val="99"/>
    <w:semiHidden/>
    <w:rsid w:val="00FF757F"/>
    <w:rPr>
      <w:rFonts w:ascii="Arial" w:hAnsi="Arial"/>
      <w:sz w:val="22"/>
      <w:lang w:val="en-GB" w:eastAsia="en-US"/>
    </w:rPr>
  </w:style>
  <w:style w:type="paragraph" w:styleId="Subtitle">
    <w:name w:val="Subtitle"/>
    <w:basedOn w:val="Normal"/>
    <w:next w:val="Normal"/>
    <w:link w:val="SubtitleChar"/>
    <w:uiPriority w:val="11"/>
    <w:semiHidden/>
    <w:qFormat/>
    <w:rsid w:val="00FF757F"/>
    <w:pPr>
      <w:numPr>
        <w:ilvl w:val="1"/>
      </w:numPr>
    </w:pPr>
    <w:rPr>
      <w:rFonts w:asciiTheme="majorHAnsi" w:eastAsiaTheme="majorEastAsia" w:hAnsiTheme="majorHAnsi" w:cstheme="majorBidi"/>
      <w:i/>
      <w:iCs/>
      <w:color w:val="5C2071" w:themeColor="accent1"/>
      <w:spacing w:val="15"/>
      <w:sz w:val="24"/>
    </w:rPr>
  </w:style>
  <w:style w:type="character" w:customStyle="1" w:styleId="SubtitleChar">
    <w:name w:val="Subtitle Char"/>
    <w:basedOn w:val="DefaultParagraphFont"/>
    <w:link w:val="Subtitle"/>
    <w:uiPriority w:val="11"/>
    <w:semiHidden/>
    <w:rsid w:val="00FF757F"/>
    <w:rPr>
      <w:rFonts w:asciiTheme="majorHAnsi" w:eastAsiaTheme="majorEastAsia" w:hAnsiTheme="majorHAnsi" w:cstheme="majorBidi"/>
      <w:i/>
      <w:iCs/>
      <w:color w:val="5C2071" w:themeColor="accent1"/>
      <w:spacing w:val="15"/>
      <w:lang w:val="en-GB" w:eastAsia="en-US"/>
    </w:rPr>
  </w:style>
  <w:style w:type="paragraph" w:styleId="TableofAuthorities">
    <w:name w:val="table of authorities"/>
    <w:basedOn w:val="Normal"/>
    <w:next w:val="Normal"/>
    <w:uiPriority w:val="99"/>
    <w:semiHidden/>
    <w:rsid w:val="00FF757F"/>
    <w:pPr>
      <w:spacing w:after="0"/>
      <w:ind w:left="220" w:hanging="220"/>
    </w:pPr>
  </w:style>
  <w:style w:type="paragraph" w:styleId="TableofFigures">
    <w:name w:val="table of figures"/>
    <w:basedOn w:val="Normal"/>
    <w:next w:val="Normal"/>
    <w:uiPriority w:val="99"/>
    <w:semiHidden/>
    <w:rsid w:val="00FF757F"/>
    <w:pPr>
      <w:spacing w:after="0"/>
    </w:pPr>
  </w:style>
  <w:style w:type="paragraph" w:styleId="Title">
    <w:name w:val="Title"/>
    <w:basedOn w:val="Normal"/>
    <w:next w:val="Normal"/>
    <w:link w:val="TitleChar"/>
    <w:uiPriority w:val="10"/>
    <w:semiHidden/>
    <w:qFormat/>
    <w:rsid w:val="00FF757F"/>
    <w:pPr>
      <w:pBdr>
        <w:bottom w:val="single" w:sz="8" w:space="4" w:color="5C2071" w:themeColor="accent1"/>
      </w:pBdr>
      <w:spacing w:before="0" w:after="300"/>
      <w:contextualSpacing/>
    </w:pPr>
    <w:rPr>
      <w:rFonts w:asciiTheme="majorHAnsi" w:eastAsiaTheme="majorEastAsia" w:hAnsiTheme="majorHAnsi" w:cstheme="majorBidi"/>
      <w:color w:val="3C3D3E" w:themeColor="text2" w:themeShade="BF"/>
      <w:spacing w:val="5"/>
      <w:kern w:val="28"/>
      <w:sz w:val="52"/>
      <w:szCs w:val="52"/>
    </w:rPr>
  </w:style>
  <w:style w:type="character" w:customStyle="1" w:styleId="TitleChar">
    <w:name w:val="Title Char"/>
    <w:basedOn w:val="DefaultParagraphFont"/>
    <w:link w:val="Title"/>
    <w:uiPriority w:val="10"/>
    <w:semiHidden/>
    <w:rsid w:val="00FF757F"/>
    <w:rPr>
      <w:rFonts w:asciiTheme="majorHAnsi" w:eastAsiaTheme="majorEastAsia" w:hAnsiTheme="majorHAnsi" w:cstheme="majorBidi"/>
      <w:color w:val="3C3D3E" w:themeColor="text2" w:themeShade="BF"/>
      <w:spacing w:val="5"/>
      <w:kern w:val="28"/>
      <w:sz w:val="52"/>
      <w:szCs w:val="52"/>
      <w:lang w:val="en-GB" w:eastAsia="en-US"/>
    </w:rPr>
  </w:style>
  <w:style w:type="paragraph" w:styleId="TOC4">
    <w:name w:val="toc 4"/>
    <w:basedOn w:val="Normal"/>
    <w:next w:val="Normal"/>
    <w:uiPriority w:val="39"/>
    <w:semiHidden/>
    <w:unhideWhenUsed/>
    <w:rsid w:val="00FF757F"/>
    <w:pPr>
      <w:spacing w:after="100"/>
      <w:ind w:left="660"/>
    </w:pPr>
  </w:style>
  <w:style w:type="paragraph" w:styleId="TOC5">
    <w:name w:val="toc 5"/>
    <w:basedOn w:val="Normal"/>
    <w:next w:val="Normal"/>
    <w:uiPriority w:val="39"/>
    <w:semiHidden/>
    <w:unhideWhenUsed/>
    <w:rsid w:val="00FF757F"/>
    <w:pPr>
      <w:spacing w:after="100"/>
      <w:ind w:left="880"/>
    </w:pPr>
  </w:style>
  <w:style w:type="paragraph" w:styleId="TOC6">
    <w:name w:val="toc 6"/>
    <w:basedOn w:val="Normal"/>
    <w:next w:val="Normal"/>
    <w:uiPriority w:val="39"/>
    <w:semiHidden/>
    <w:unhideWhenUsed/>
    <w:rsid w:val="00FF757F"/>
    <w:pPr>
      <w:spacing w:after="100"/>
      <w:ind w:left="1100"/>
    </w:pPr>
  </w:style>
  <w:style w:type="paragraph" w:styleId="TOC7">
    <w:name w:val="toc 7"/>
    <w:basedOn w:val="Normal"/>
    <w:next w:val="Normal"/>
    <w:uiPriority w:val="39"/>
    <w:semiHidden/>
    <w:unhideWhenUsed/>
    <w:rsid w:val="00FF757F"/>
    <w:pPr>
      <w:spacing w:after="100"/>
      <w:ind w:left="1320"/>
    </w:pPr>
  </w:style>
  <w:style w:type="paragraph" w:styleId="TOC8">
    <w:name w:val="toc 8"/>
    <w:basedOn w:val="Normal"/>
    <w:next w:val="Normal"/>
    <w:uiPriority w:val="39"/>
    <w:semiHidden/>
    <w:unhideWhenUsed/>
    <w:rsid w:val="00FF757F"/>
    <w:pPr>
      <w:spacing w:after="100"/>
      <w:ind w:left="1540"/>
    </w:pPr>
  </w:style>
  <w:style w:type="paragraph" w:styleId="TOC9">
    <w:name w:val="toc 9"/>
    <w:basedOn w:val="Normal"/>
    <w:next w:val="Normal"/>
    <w:uiPriority w:val="39"/>
    <w:semiHidden/>
    <w:unhideWhenUsed/>
    <w:rsid w:val="00FF757F"/>
    <w:pPr>
      <w:spacing w:after="100"/>
      <w:ind w:left="1760"/>
    </w:pPr>
  </w:style>
  <w:style w:type="paragraph" w:customStyle="1" w:styleId="SoS3">
    <w:name w:val="SoS3"/>
    <w:basedOn w:val="ListParagraph"/>
    <w:qFormat/>
    <w:rsid w:val="007D2211"/>
    <w:pPr>
      <w:numPr>
        <w:numId w:val="17"/>
      </w:numPr>
      <w:spacing w:before="0" w:after="200" w:line="276" w:lineRule="auto"/>
    </w:pPr>
    <w:rPr>
      <w:rFonts w:eastAsiaTheme="minorHAnsi" w:cs="Arial"/>
      <w:szCs w:val="22"/>
    </w:rPr>
  </w:style>
  <w:style w:type="paragraph" w:customStyle="1" w:styleId="SoS2">
    <w:name w:val="SoS2"/>
    <w:basedOn w:val="Heading3"/>
    <w:qFormat/>
    <w:rsid w:val="00DE422B"/>
    <w:pPr>
      <w:keepNext w:val="0"/>
      <w:numPr>
        <w:ilvl w:val="0"/>
        <w:numId w:val="0"/>
      </w:numPr>
      <w:ind w:left="851" w:hanging="851"/>
      <w:jc w:val="both"/>
    </w:pPr>
    <w:rPr>
      <w:rFonts w:ascii="Arial" w:hAnsi="Arial"/>
      <w:b w:val="0"/>
      <w:color w:val="auto"/>
      <w:sz w:val="22"/>
    </w:rPr>
  </w:style>
  <w:style w:type="character" w:styleId="CommentReference">
    <w:name w:val="annotation reference"/>
    <w:basedOn w:val="DefaultParagraphFont"/>
    <w:uiPriority w:val="99"/>
    <w:unhideWhenUsed/>
    <w:rsid w:val="005D515A"/>
    <w:rPr>
      <w:sz w:val="16"/>
      <w:szCs w:val="16"/>
    </w:rPr>
  </w:style>
  <w:style w:type="character" w:customStyle="1" w:styleId="NoSpacingChar">
    <w:name w:val="No Spacing Char"/>
    <w:basedOn w:val="DefaultParagraphFont"/>
    <w:link w:val="NoSpacing"/>
    <w:uiPriority w:val="1"/>
    <w:rsid w:val="005D515A"/>
    <w:rPr>
      <w:rFonts w:ascii="Arial" w:hAnsi="Arial"/>
      <w:sz w:val="22"/>
      <w:lang w:val="en-GB" w:eastAsia="en-US"/>
    </w:rPr>
  </w:style>
  <w:style w:type="paragraph" w:styleId="Revision">
    <w:name w:val="Revision"/>
    <w:hidden/>
    <w:uiPriority w:val="99"/>
    <w:semiHidden/>
    <w:rsid w:val="00AB6291"/>
    <w:rPr>
      <w:rFonts w:ascii="Arial" w:hAnsi="Arial"/>
      <w:sz w:val="22"/>
      <w:lang w:val="en-GB" w:eastAsia="en-US"/>
    </w:rPr>
  </w:style>
  <w:style w:type="character" w:customStyle="1" w:styleId="ListParagraphChar">
    <w:name w:val="List Paragraph Char"/>
    <w:link w:val="ListParagraph"/>
    <w:uiPriority w:val="34"/>
    <w:locked/>
    <w:rsid w:val="00D52006"/>
    <w:rPr>
      <w:rFonts w:ascii="Arial" w:hAnsi="Arial"/>
      <w:sz w:val="22"/>
      <w:lang w:val="en-GB" w:eastAsia="en-US"/>
    </w:rPr>
  </w:style>
  <w:style w:type="paragraph" w:customStyle="1" w:styleId="Default">
    <w:name w:val="Default"/>
    <w:rsid w:val="007B6F28"/>
    <w:pPr>
      <w:autoSpaceDE w:val="0"/>
      <w:autoSpaceDN w:val="0"/>
      <w:adjustRightInd w:val="0"/>
    </w:pPr>
    <w:rPr>
      <w:rFonts w:ascii="Arial" w:hAnsi="Arial" w:cs="Arial"/>
      <w:color w:val="000000"/>
      <w:lang w:val="en-GB"/>
    </w:rPr>
  </w:style>
  <w:style w:type="character" w:customStyle="1" w:styleId="sfpdf">
    <w:name w:val="sfpdf"/>
    <w:basedOn w:val="DefaultParagraphFont"/>
    <w:rsid w:val="00B05F73"/>
  </w:style>
  <w:style w:type="character" w:customStyle="1" w:styleId="effective">
    <w:name w:val="effective"/>
    <w:basedOn w:val="DefaultParagraphFont"/>
    <w:rsid w:val="00B05F73"/>
  </w:style>
  <w:style w:type="table" w:customStyle="1" w:styleId="DCC">
    <w:name w:val="DCC"/>
    <w:basedOn w:val="TableNormal"/>
    <w:uiPriority w:val="99"/>
    <w:rsid w:val="008C6F7F"/>
    <w:rPr>
      <w:rFonts w:asciiTheme="minorHAnsi" w:hAnsiTheme="minorHAnsi"/>
    </w:rPr>
    <w:tblPr>
      <w:tblStyleRowBandSize w:val="1"/>
    </w:tblPr>
    <w:tblStylePr w:type="firstRow">
      <w:rPr>
        <w:rFonts w:asciiTheme="majorHAnsi" w:hAnsiTheme="majorHAnsi"/>
        <w:b/>
      </w:rPr>
      <w:tblPr/>
      <w:tcPr>
        <w:shd w:val="clear" w:color="auto" w:fill="5C2071" w:themeFill="accent1"/>
      </w:tcPr>
    </w:tblStylePr>
    <w:tblStylePr w:type="band1Horz">
      <w:rPr>
        <w:rFonts w:asciiTheme="minorHAnsi" w:hAnsiTheme="minorHAnsi"/>
        <w:color w:val="auto"/>
      </w:rPr>
    </w:tblStylePr>
  </w:style>
  <w:style w:type="character" w:styleId="UnresolvedMention">
    <w:name w:val="Unresolved Mention"/>
    <w:basedOn w:val="DefaultParagraphFont"/>
    <w:uiPriority w:val="99"/>
    <w:semiHidden/>
    <w:unhideWhenUsed/>
    <w:rsid w:val="00B866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68540">
      <w:bodyDiv w:val="1"/>
      <w:marLeft w:val="0"/>
      <w:marRight w:val="0"/>
      <w:marTop w:val="0"/>
      <w:marBottom w:val="0"/>
      <w:divBdr>
        <w:top w:val="none" w:sz="0" w:space="0" w:color="auto"/>
        <w:left w:val="none" w:sz="0" w:space="0" w:color="auto"/>
        <w:bottom w:val="none" w:sz="0" w:space="0" w:color="auto"/>
        <w:right w:val="none" w:sz="0" w:space="0" w:color="auto"/>
      </w:divBdr>
    </w:div>
    <w:div w:id="127402786">
      <w:bodyDiv w:val="1"/>
      <w:marLeft w:val="0"/>
      <w:marRight w:val="0"/>
      <w:marTop w:val="0"/>
      <w:marBottom w:val="0"/>
      <w:divBdr>
        <w:top w:val="none" w:sz="0" w:space="0" w:color="auto"/>
        <w:left w:val="none" w:sz="0" w:space="0" w:color="auto"/>
        <w:bottom w:val="none" w:sz="0" w:space="0" w:color="auto"/>
        <w:right w:val="none" w:sz="0" w:space="0" w:color="auto"/>
      </w:divBdr>
    </w:div>
    <w:div w:id="155460275">
      <w:bodyDiv w:val="1"/>
      <w:marLeft w:val="0"/>
      <w:marRight w:val="0"/>
      <w:marTop w:val="0"/>
      <w:marBottom w:val="0"/>
      <w:divBdr>
        <w:top w:val="none" w:sz="0" w:space="0" w:color="auto"/>
        <w:left w:val="none" w:sz="0" w:space="0" w:color="auto"/>
        <w:bottom w:val="none" w:sz="0" w:space="0" w:color="auto"/>
        <w:right w:val="none" w:sz="0" w:space="0" w:color="auto"/>
      </w:divBdr>
      <w:divsChild>
        <w:div w:id="444274881">
          <w:marLeft w:val="1138"/>
          <w:marRight w:val="0"/>
          <w:marTop w:val="86"/>
          <w:marBottom w:val="0"/>
          <w:divBdr>
            <w:top w:val="none" w:sz="0" w:space="0" w:color="auto"/>
            <w:left w:val="none" w:sz="0" w:space="0" w:color="auto"/>
            <w:bottom w:val="none" w:sz="0" w:space="0" w:color="auto"/>
            <w:right w:val="none" w:sz="0" w:space="0" w:color="auto"/>
          </w:divBdr>
        </w:div>
        <w:div w:id="528447155">
          <w:marLeft w:val="1138"/>
          <w:marRight w:val="0"/>
          <w:marTop w:val="86"/>
          <w:marBottom w:val="0"/>
          <w:divBdr>
            <w:top w:val="none" w:sz="0" w:space="0" w:color="auto"/>
            <w:left w:val="none" w:sz="0" w:space="0" w:color="auto"/>
            <w:bottom w:val="none" w:sz="0" w:space="0" w:color="auto"/>
            <w:right w:val="none" w:sz="0" w:space="0" w:color="auto"/>
          </w:divBdr>
        </w:div>
        <w:div w:id="874193693">
          <w:marLeft w:val="562"/>
          <w:marRight w:val="0"/>
          <w:marTop w:val="86"/>
          <w:marBottom w:val="0"/>
          <w:divBdr>
            <w:top w:val="none" w:sz="0" w:space="0" w:color="auto"/>
            <w:left w:val="none" w:sz="0" w:space="0" w:color="auto"/>
            <w:bottom w:val="none" w:sz="0" w:space="0" w:color="auto"/>
            <w:right w:val="none" w:sz="0" w:space="0" w:color="auto"/>
          </w:divBdr>
        </w:div>
        <w:div w:id="1691106565">
          <w:marLeft w:val="562"/>
          <w:marRight w:val="0"/>
          <w:marTop w:val="86"/>
          <w:marBottom w:val="0"/>
          <w:divBdr>
            <w:top w:val="none" w:sz="0" w:space="0" w:color="auto"/>
            <w:left w:val="none" w:sz="0" w:space="0" w:color="auto"/>
            <w:bottom w:val="none" w:sz="0" w:space="0" w:color="auto"/>
            <w:right w:val="none" w:sz="0" w:space="0" w:color="auto"/>
          </w:divBdr>
        </w:div>
        <w:div w:id="1869173442">
          <w:marLeft w:val="1138"/>
          <w:marRight w:val="0"/>
          <w:marTop w:val="86"/>
          <w:marBottom w:val="0"/>
          <w:divBdr>
            <w:top w:val="none" w:sz="0" w:space="0" w:color="auto"/>
            <w:left w:val="none" w:sz="0" w:space="0" w:color="auto"/>
            <w:bottom w:val="none" w:sz="0" w:space="0" w:color="auto"/>
            <w:right w:val="none" w:sz="0" w:space="0" w:color="auto"/>
          </w:divBdr>
        </w:div>
      </w:divsChild>
    </w:div>
    <w:div w:id="189731475">
      <w:bodyDiv w:val="1"/>
      <w:marLeft w:val="0"/>
      <w:marRight w:val="0"/>
      <w:marTop w:val="0"/>
      <w:marBottom w:val="0"/>
      <w:divBdr>
        <w:top w:val="none" w:sz="0" w:space="0" w:color="auto"/>
        <w:left w:val="none" w:sz="0" w:space="0" w:color="auto"/>
        <w:bottom w:val="none" w:sz="0" w:space="0" w:color="auto"/>
        <w:right w:val="none" w:sz="0" w:space="0" w:color="auto"/>
      </w:divBdr>
    </w:div>
    <w:div w:id="192112585">
      <w:bodyDiv w:val="1"/>
      <w:marLeft w:val="0"/>
      <w:marRight w:val="0"/>
      <w:marTop w:val="0"/>
      <w:marBottom w:val="0"/>
      <w:divBdr>
        <w:top w:val="none" w:sz="0" w:space="0" w:color="auto"/>
        <w:left w:val="none" w:sz="0" w:space="0" w:color="auto"/>
        <w:bottom w:val="none" w:sz="0" w:space="0" w:color="auto"/>
        <w:right w:val="none" w:sz="0" w:space="0" w:color="auto"/>
      </w:divBdr>
    </w:div>
    <w:div w:id="205681406">
      <w:bodyDiv w:val="1"/>
      <w:marLeft w:val="0"/>
      <w:marRight w:val="0"/>
      <w:marTop w:val="0"/>
      <w:marBottom w:val="0"/>
      <w:divBdr>
        <w:top w:val="none" w:sz="0" w:space="0" w:color="auto"/>
        <w:left w:val="none" w:sz="0" w:space="0" w:color="auto"/>
        <w:bottom w:val="none" w:sz="0" w:space="0" w:color="auto"/>
        <w:right w:val="none" w:sz="0" w:space="0" w:color="auto"/>
      </w:divBdr>
    </w:div>
    <w:div w:id="221866486">
      <w:bodyDiv w:val="1"/>
      <w:marLeft w:val="0"/>
      <w:marRight w:val="0"/>
      <w:marTop w:val="0"/>
      <w:marBottom w:val="0"/>
      <w:divBdr>
        <w:top w:val="none" w:sz="0" w:space="0" w:color="auto"/>
        <w:left w:val="none" w:sz="0" w:space="0" w:color="auto"/>
        <w:bottom w:val="none" w:sz="0" w:space="0" w:color="auto"/>
        <w:right w:val="none" w:sz="0" w:space="0" w:color="auto"/>
      </w:divBdr>
    </w:div>
    <w:div w:id="234171450">
      <w:bodyDiv w:val="1"/>
      <w:marLeft w:val="0"/>
      <w:marRight w:val="0"/>
      <w:marTop w:val="0"/>
      <w:marBottom w:val="0"/>
      <w:divBdr>
        <w:top w:val="none" w:sz="0" w:space="0" w:color="auto"/>
        <w:left w:val="none" w:sz="0" w:space="0" w:color="auto"/>
        <w:bottom w:val="none" w:sz="0" w:space="0" w:color="auto"/>
        <w:right w:val="none" w:sz="0" w:space="0" w:color="auto"/>
      </w:divBdr>
    </w:div>
    <w:div w:id="236864015">
      <w:bodyDiv w:val="1"/>
      <w:marLeft w:val="0"/>
      <w:marRight w:val="0"/>
      <w:marTop w:val="0"/>
      <w:marBottom w:val="0"/>
      <w:divBdr>
        <w:top w:val="none" w:sz="0" w:space="0" w:color="auto"/>
        <w:left w:val="none" w:sz="0" w:space="0" w:color="auto"/>
        <w:bottom w:val="none" w:sz="0" w:space="0" w:color="auto"/>
        <w:right w:val="none" w:sz="0" w:space="0" w:color="auto"/>
      </w:divBdr>
    </w:div>
    <w:div w:id="250168922">
      <w:bodyDiv w:val="1"/>
      <w:marLeft w:val="0"/>
      <w:marRight w:val="0"/>
      <w:marTop w:val="0"/>
      <w:marBottom w:val="0"/>
      <w:divBdr>
        <w:top w:val="none" w:sz="0" w:space="0" w:color="auto"/>
        <w:left w:val="none" w:sz="0" w:space="0" w:color="auto"/>
        <w:bottom w:val="none" w:sz="0" w:space="0" w:color="auto"/>
        <w:right w:val="none" w:sz="0" w:space="0" w:color="auto"/>
      </w:divBdr>
    </w:div>
    <w:div w:id="266428221">
      <w:bodyDiv w:val="1"/>
      <w:marLeft w:val="0"/>
      <w:marRight w:val="0"/>
      <w:marTop w:val="0"/>
      <w:marBottom w:val="0"/>
      <w:divBdr>
        <w:top w:val="none" w:sz="0" w:space="0" w:color="auto"/>
        <w:left w:val="none" w:sz="0" w:space="0" w:color="auto"/>
        <w:bottom w:val="none" w:sz="0" w:space="0" w:color="auto"/>
        <w:right w:val="none" w:sz="0" w:space="0" w:color="auto"/>
      </w:divBdr>
    </w:div>
    <w:div w:id="299456342">
      <w:bodyDiv w:val="1"/>
      <w:marLeft w:val="0"/>
      <w:marRight w:val="0"/>
      <w:marTop w:val="0"/>
      <w:marBottom w:val="0"/>
      <w:divBdr>
        <w:top w:val="none" w:sz="0" w:space="0" w:color="auto"/>
        <w:left w:val="none" w:sz="0" w:space="0" w:color="auto"/>
        <w:bottom w:val="none" w:sz="0" w:space="0" w:color="auto"/>
        <w:right w:val="none" w:sz="0" w:space="0" w:color="auto"/>
      </w:divBdr>
    </w:div>
    <w:div w:id="320160715">
      <w:bodyDiv w:val="1"/>
      <w:marLeft w:val="0"/>
      <w:marRight w:val="0"/>
      <w:marTop w:val="0"/>
      <w:marBottom w:val="0"/>
      <w:divBdr>
        <w:top w:val="none" w:sz="0" w:space="0" w:color="auto"/>
        <w:left w:val="none" w:sz="0" w:space="0" w:color="auto"/>
        <w:bottom w:val="none" w:sz="0" w:space="0" w:color="auto"/>
        <w:right w:val="none" w:sz="0" w:space="0" w:color="auto"/>
      </w:divBdr>
    </w:div>
    <w:div w:id="324821658">
      <w:bodyDiv w:val="1"/>
      <w:marLeft w:val="0"/>
      <w:marRight w:val="0"/>
      <w:marTop w:val="0"/>
      <w:marBottom w:val="0"/>
      <w:divBdr>
        <w:top w:val="none" w:sz="0" w:space="0" w:color="auto"/>
        <w:left w:val="none" w:sz="0" w:space="0" w:color="auto"/>
        <w:bottom w:val="none" w:sz="0" w:space="0" w:color="auto"/>
        <w:right w:val="none" w:sz="0" w:space="0" w:color="auto"/>
      </w:divBdr>
    </w:div>
    <w:div w:id="328335951">
      <w:bodyDiv w:val="1"/>
      <w:marLeft w:val="0"/>
      <w:marRight w:val="0"/>
      <w:marTop w:val="0"/>
      <w:marBottom w:val="0"/>
      <w:divBdr>
        <w:top w:val="none" w:sz="0" w:space="0" w:color="auto"/>
        <w:left w:val="none" w:sz="0" w:space="0" w:color="auto"/>
        <w:bottom w:val="none" w:sz="0" w:space="0" w:color="auto"/>
        <w:right w:val="none" w:sz="0" w:space="0" w:color="auto"/>
      </w:divBdr>
    </w:div>
    <w:div w:id="341443438">
      <w:bodyDiv w:val="1"/>
      <w:marLeft w:val="0"/>
      <w:marRight w:val="0"/>
      <w:marTop w:val="0"/>
      <w:marBottom w:val="0"/>
      <w:divBdr>
        <w:top w:val="none" w:sz="0" w:space="0" w:color="auto"/>
        <w:left w:val="none" w:sz="0" w:space="0" w:color="auto"/>
        <w:bottom w:val="none" w:sz="0" w:space="0" w:color="auto"/>
        <w:right w:val="none" w:sz="0" w:space="0" w:color="auto"/>
      </w:divBdr>
    </w:div>
    <w:div w:id="350879810">
      <w:bodyDiv w:val="1"/>
      <w:marLeft w:val="0"/>
      <w:marRight w:val="0"/>
      <w:marTop w:val="0"/>
      <w:marBottom w:val="0"/>
      <w:divBdr>
        <w:top w:val="none" w:sz="0" w:space="0" w:color="auto"/>
        <w:left w:val="none" w:sz="0" w:space="0" w:color="auto"/>
        <w:bottom w:val="none" w:sz="0" w:space="0" w:color="auto"/>
        <w:right w:val="none" w:sz="0" w:space="0" w:color="auto"/>
      </w:divBdr>
    </w:div>
    <w:div w:id="356927068">
      <w:bodyDiv w:val="1"/>
      <w:marLeft w:val="0"/>
      <w:marRight w:val="0"/>
      <w:marTop w:val="0"/>
      <w:marBottom w:val="0"/>
      <w:divBdr>
        <w:top w:val="none" w:sz="0" w:space="0" w:color="auto"/>
        <w:left w:val="none" w:sz="0" w:space="0" w:color="auto"/>
        <w:bottom w:val="none" w:sz="0" w:space="0" w:color="auto"/>
        <w:right w:val="none" w:sz="0" w:space="0" w:color="auto"/>
      </w:divBdr>
      <w:divsChild>
        <w:div w:id="35858712">
          <w:marLeft w:val="0"/>
          <w:marRight w:val="0"/>
          <w:marTop w:val="0"/>
          <w:marBottom w:val="0"/>
          <w:divBdr>
            <w:top w:val="none" w:sz="0" w:space="0" w:color="auto"/>
            <w:left w:val="none" w:sz="0" w:space="0" w:color="auto"/>
            <w:bottom w:val="none" w:sz="0" w:space="0" w:color="auto"/>
            <w:right w:val="none" w:sz="0" w:space="0" w:color="auto"/>
          </w:divBdr>
          <w:divsChild>
            <w:div w:id="582909794">
              <w:marLeft w:val="0"/>
              <w:marRight w:val="0"/>
              <w:marTop w:val="0"/>
              <w:marBottom w:val="0"/>
              <w:divBdr>
                <w:top w:val="none" w:sz="0" w:space="0" w:color="auto"/>
                <w:left w:val="none" w:sz="0" w:space="0" w:color="auto"/>
                <w:bottom w:val="none" w:sz="0" w:space="0" w:color="auto"/>
                <w:right w:val="none" w:sz="0" w:space="0" w:color="auto"/>
              </w:divBdr>
              <w:divsChild>
                <w:div w:id="1036276566">
                  <w:marLeft w:val="0"/>
                  <w:marRight w:val="0"/>
                  <w:marTop w:val="0"/>
                  <w:marBottom w:val="0"/>
                  <w:divBdr>
                    <w:top w:val="none" w:sz="0" w:space="0" w:color="auto"/>
                    <w:left w:val="none" w:sz="0" w:space="0" w:color="auto"/>
                    <w:bottom w:val="none" w:sz="0" w:space="0" w:color="auto"/>
                    <w:right w:val="none" w:sz="0" w:space="0" w:color="auto"/>
                  </w:divBdr>
                  <w:divsChild>
                    <w:div w:id="1109349030">
                      <w:marLeft w:val="0"/>
                      <w:marRight w:val="0"/>
                      <w:marTop w:val="0"/>
                      <w:marBottom w:val="0"/>
                      <w:divBdr>
                        <w:top w:val="none" w:sz="0" w:space="0" w:color="auto"/>
                        <w:left w:val="none" w:sz="0" w:space="0" w:color="auto"/>
                        <w:bottom w:val="none" w:sz="0" w:space="0" w:color="auto"/>
                        <w:right w:val="none" w:sz="0" w:space="0" w:color="auto"/>
                      </w:divBdr>
                      <w:divsChild>
                        <w:div w:id="105348767">
                          <w:marLeft w:val="0"/>
                          <w:marRight w:val="0"/>
                          <w:marTop w:val="0"/>
                          <w:marBottom w:val="0"/>
                          <w:divBdr>
                            <w:top w:val="none" w:sz="0" w:space="0" w:color="auto"/>
                            <w:left w:val="none" w:sz="0" w:space="0" w:color="auto"/>
                            <w:bottom w:val="none" w:sz="0" w:space="0" w:color="auto"/>
                            <w:right w:val="none" w:sz="0" w:space="0" w:color="auto"/>
                          </w:divBdr>
                          <w:divsChild>
                            <w:div w:id="1100680913">
                              <w:marLeft w:val="0"/>
                              <w:marRight w:val="0"/>
                              <w:marTop w:val="0"/>
                              <w:marBottom w:val="0"/>
                              <w:divBdr>
                                <w:top w:val="none" w:sz="0" w:space="0" w:color="auto"/>
                                <w:left w:val="none" w:sz="0" w:space="0" w:color="auto"/>
                                <w:bottom w:val="none" w:sz="0" w:space="0" w:color="auto"/>
                                <w:right w:val="none" w:sz="0" w:space="0" w:color="auto"/>
                              </w:divBdr>
                              <w:divsChild>
                                <w:div w:id="2140026912">
                                  <w:marLeft w:val="0"/>
                                  <w:marRight w:val="0"/>
                                  <w:marTop w:val="0"/>
                                  <w:marBottom w:val="0"/>
                                  <w:divBdr>
                                    <w:top w:val="none" w:sz="0" w:space="0" w:color="auto"/>
                                    <w:left w:val="none" w:sz="0" w:space="0" w:color="auto"/>
                                    <w:bottom w:val="none" w:sz="0" w:space="0" w:color="auto"/>
                                    <w:right w:val="none" w:sz="0" w:space="0" w:color="auto"/>
                                  </w:divBdr>
                                  <w:divsChild>
                                    <w:div w:id="1235119942">
                                      <w:marLeft w:val="0"/>
                                      <w:marRight w:val="0"/>
                                      <w:marTop w:val="0"/>
                                      <w:marBottom w:val="0"/>
                                      <w:divBdr>
                                        <w:top w:val="none" w:sz="0" w:space="0" w:color="auto"/>
                                        <w:left w:val="none" w:sz="0" w:space="0" w:color="auto"/>
                                        <w:bottom w:val="none" w:sz="0" w:space="0" w:color="auto"/>
                                        <w:right w:val="none" w:sz="0" w:space="0" w:color="auto"/>
                                      </w:divBdr>
                                      <w:divsChild>
                                        <w:div w:id="1780954371">
                                          <w:marLeft w:val="0"/>
                                          <w:marRight w:val="0"/>
                                          <w:marTop w:val="225"/>
                                          <w:marBottom w:val="0"/>
                                          <w:divBdr>
                                            <w:top w:val="none" w:sz="0" w:space="0" w:color="auto"/>
                                            <w:left w:val="none" w:sz="0" w:space="0" w:color="auto"/>
                                            <w:bottom w:val="none" w:sz="0" w:space="0" w:color="auto"/>
                                            <w:right w:val="none" w:sz="0" w:space="0" w:color="auto"/>
                                          </w:divBdr>
                                          <w:divsChild>
                                            <w:div w:id="1361473453">
                                              <w:marLeft w:val="0"/>
                                              <w:marRight w:val="0"/>
                                              <w:marTop w:val="0"/>
                                              <w:marBottom w:val="0"/>
                                              <w:divBdr>
                                                <w:top w:val="none" w:sz="0" w:space="0" w:color="auto"/>
                                                <w:left w:val="none" w:sz="0" w:space="0" w:color="auto"/>
                                                <w:bottom w:val="none" w:sz="0" w:space="0" w:color="auto"/>
                                                <w:right w:val="none" w:sz="0" w:space="0" w:color="auto"/>
                                              </w:divBdr>
                                              <w:divsChild>
                                                <w:div w:id="1019240913">
                                                  <w:marLeft w:val="0"/>
                                                  <w:marRight w:val="0"/>
                                                  <w:marTop w:val="0"/>
                                                  <w:marBottom w:val="75"/>
                                                  <w:divBdr>
                                                    <w:top w:val="none" w:sz="0" w:space="0" w:color="auto"/>
                                                    <w:left w:val="none" w:sz="0" w:space="0" w:color="auto"/>
                                                    <w:bottom w:val="none" w:sz="0" w:space="0" w:color="auto"/>
                                                    <w:right w:val="none" w:sz="0" w:space="0" w:color="auto"/>
                                                  </w:divBdr>
                                                  <w:divsChild>
                                                    <w:div w:id="2006935534">
                                                      <w:marLeft w:val="-225"/>
                                                      <w:marRight w:val="-225"/>
                                                      <w:marTop w:val="0"/>
                                                      <w:marBottom w:val="0"/>
                                                      <w:divBdr>
                                                        <w:top w:val="none" w:sz="0" w:space="0" w:color="auto"/>
                                                        <w:left w:val="none" w:sz="0" w:space="0" w:color="auto"/>
                                                        <w:bottom w:val="none" w:sz="0" w:space="0" w:color="auto"/>
                                                        <w:right w:val="none" w:sz="0" w:space="0" w:color="auto"/>
                                                      </w:divBdr>
                                                      <w:divsChild>
                                                        <w:div w:id="9765271">
                                                          <w:marLeft w:val="0"/>
                                                          <w:marRight w:val="0"/>
                                                          <w:marTop w:val="0"/>
                                                          <w:marBottom w:val="0"/>
                                                          <w:divBdr>
                                                            <w:top w:val="none" w:sz="0" w:space="0" w:color="auto"/>
                                                            <w:left w:val="none" w:sz="0" w:space="0" w:color="auto"/>
                                                            <w:bottom w:val="none" w:sz="0" w:space="0" w:color="auto"/>
                                                            <w:right w:val="none" w:sz="0" w:space="0" w:color="auto"/>
                                                          </w:divBdr>
                                                        </w:div>
                                                        <w:div w:id="948781664">
                                                          <w:marLeft w:val="0"/>
                                                          <w:marRight w:val="0"/>
                                                          <w:marTop w:val="0"/>
                                                          <w:marBottom w:val="0"/>
                                                          <w:divBdr>
                                                            <w:top w:val="none" w:sz="0" w:space="0" w:color="auto"/>
                                                            <w:left w:val="none" w:sz="0" w:space="0" w:color="auto"/>
                                                            <w:bottom w:val="none" w:sz="0" w:space="0" w:color="auto"/>
                                                            <w:right w:val="none" w:sz="0" w:space="0" w:color="auto"/>
                                                          </w:divBdr>
                                                        </w:div>
                                                        <w:div w:id="186489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872402">
                                                  <w:marLeft w:val="0"/>
                                                  <w:marRight w:val="0"/>
                                                  <w:marTop w:val="0"/>
                                                  <w:marBottom w:val="75"/>
                                                  <w:divBdr>
                                                    <w:top w:val="none" w:sz="0" w:space="0" w:color="auto"/>
                                                    <w:left w:val="none" w:sz="0" w:space="0" w:color="auto"/>
                                                    <w:bottom w:val="none" w:sz="0" w:space="0" w:color="auto"/>
                                                    <w:right w:val="none" w:sz="0" w:space="0" w:color="auto"/>
                                                  </w:divBdr>
                                                  <w:divsChild>
                                                    <w:div w:id="1095327103">
                                                      <w:marLeft w:val="-225"/>
                                                      <w:marRight w:val="-225"/>
                                                      <w:marTop w:val="0"/>
                                                      <w:marBottom w:val="0"/>
                                                      <w:divBdr>
                                                        <w:top w:val="none" w:sz="0" w:space="0" w:color="auto"/>
                                                        <w:left w:val="none" w:sz="0" w:space="0" w:color="auto"/>
                                                        <w:bottom w:val="none" w:sz="0" w:space="0" w:color="auto"/>
                                                        <w:right w:val="none" w:sz="0" w:space="0" w:color="auto"/>
                                                      </w:divBdr>
                                                      <w:divsChild>
                                                        <w:div w:id="114461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57843616">
      <w:bodyDiv w:val="1"/>
      <w:marLeft w:val="0"/>
      <w:marRight w:val="0"/>
      <w:marTop w:val="0"/>
      <w:marBottom w:val="0"/>
      <w:divBdr>
        <w:top w:val="none" w:sz="0" w:space="0" w:color="auto"/>
        <w:left w:val="none" w:sz="0" w:space="0" w:color="auto"/>
        <w:bottom w:val="none" w:sz="0" w:space="0" w:color="auto"/>
        <w:right w:val="none" w:sz="0" w:space="0" w:color="auto"/>
      </w:divBdr>
    </w:div>
    <w:div w:id="528489948">
      <w:bodyDiv w:val="1"/>
      <w:marLeft w:val="0"/>
      <w:marRight w:val="0"/>
      <w:marTop w:val="0"/>
      <w:marBottom w:val="0"/>
      <w:divBdr>
        <w:top w:val="none" w:sz="0" w:space="0" w:color="auto"/>
        <w:left w:val="none" w:sz="0" w:space="0" w:color="auto"/>
        <w:bottom w:val="none" w:sz="0" w:space="0" w:color="auto"/>
        <w:right w:val="none" w:sz="0" w:space="0" w:color="auto"/>
      </w:divBdr>
    </w:div>
    <w:div w:id="552080159">
      <w:bodyDiv w:val="1"/>
      <w:marLeft w:val="0"/>
      <w:marRight w:val="0"/>
      <w:marTop w:val="0"/>
      <w:marBottom w:val="0"/>
      <w:divBdr>
        <w:top w:val="none" w:sz="0" w:space="0" w:color="auto"/>
        <w:left w:val="none" w:sz="0" w:space="0" w:color="auto"/>
        <w:bottom w:val="none" w:sz="0" w:space="0" w:color="auto"/>
        <w:right w:val="none" w:sz="0" w:space="0" w:color="auto"/>
      </w:divBdr>
    </w:div>
    <w:div w:id="577180574">
      <w:bodyDiv w:val="1"/>
      <w:marLeft w:val="0"/>
      <w:marRight w:val="0"/>
      <w:marTop w:val="0"/>
      <w:marBottom w:val="0"/>
      <w:divBdr>
        <w:top w:val="none" w:sz="0" w:space="0" w:color="auto"/>
        <w:left w:val="none" w:sz="0" w:space="0" w:color="auto"/>
        <w:bottom w:val="none" w:sz="0" w:space="0" w:color="auto"/>
        <w:right w:val="none" w:sz="0" w:space="0" w:color="auto"/>
      </w:divBdr>
    </w:div>
    <w:div w:id="578443094">
      <w:bodyDiv w:val="1"/>
      <w:marLeft w:val="0"/>
      <w:marRight w:val="0"/>
      <w:marTop w:val="0"/>
      <w:marBottom w:val="0"/>
      <w:divBdr>
        <w:top w:val="none" w:sz="0" w:space="0" w:color="auto"/>
        <w:left w:val="none" w:sz="0" w:space="0" w:color="auto"/>
        <w:bottom w:val="none" w:sz="0" w:space="0" w:color="auto"/>
        <w:right w:val="none" w:sz="0" w:space="0" w:color="auto"/>
      </w:divBdr>
    </w:div>
    <w:div w:id="610863033">
      <w:bodyDiv w:val="1"/>
      <w:marLeft w:val="0"/>
      <w:marRight w:val="0"/>
      <w:marTop w:val="0"/>
      <w:marBottom w:val="0"/>
      <w:divBdr>
        <w:top w:val="none" w:sz="0" w:space="0" w:color="auto"/>
        <w:left w:val="none" w:sz="0" w:space="0" w:color="auto"/>
        <w:bottom w:val="none" w:sz="0" w:space="0" w:color="auto"/>
        <w:right w:val="none" w:sz="0" w:space="0" w:color="auto"/>
      </w:divBdr>
    </w:div>
    <w:div w:id="737094256">
      <w:bodyDiv w:val="1"/>
      <w:marLeft w:val="0"/>
      <w:marRight w:val="0"/>
      <w:marTop w:val="0"/>
      <w:marBottom w:val="0"/>
      <w:divBdr>
        <w:top w:val="none" w:sz="0" w:space="0" w:color="auto"/>
        <w:left w:val="none" w:sz="0" w:space="0" w:color="auto"/>
        <w:bottom w:val="none" w:sz="0" w:space="0" w:color="auto"/>
        <w:right w:val="none" w:sz="0" w:space="0" w:color="auto"/>
      </w:divBdr>
    </w:div>
    <w:div w:id="743063537">
      <w:bodyDiv w:val="1"/>
      <w:marLeft w:val="0"/>
      <w:marRight w:val="0"/>
      <w:marTop w:val="0"/>
      <w:marBottom w:val="0"/>
      <w:divBdr>
        <w:top w:val="none" w:sz="0" w:space="0" w:color="auto"/>
        <w:left w:val="none" w:sz="0" w:space="0" w:color="auto"/>
        <w:bottom w:val="none" w:sz="0" w:space="0" w:color="auto"/>
        <w:right w:val="none" w:sz="0" w:space="0" w:color="auto"/>
      </w:divBdr>
    </w:div>
    <w:div w:id="752436873">
      <w:bodyDiv w:val="1"/>
      <w:marLeft w:val="0"/>
      <w:marRight w:val="0"/>
      <w:marTop w:val="0"/>
      <w:marBottom w:val="0"/>
      <w:divBdr>
        <w:top w:val="none" w:sz="0" w:space="0" w:color="auto"/>
        <w:left w:val="none" w:sz="0" w:space="0" w:color="auto"/>
        <w:bottom w:val="none" w:sz="0" w:space="0" w:color="auto"/>
        <w:right w:val="none" w:sz="0" w:space="0" w:color="auto"/>
      </w:divBdr>
      <w:divsChild>
        <w:div w:id="615646293">
          <w:marLeft w:val="547"/>
          <w:marRight w:val="0"/>
          <w:marTop w:val="91"/>
          <w:marBottom w:val="0"/>
          <w:divBdr>
            <w:top w:val="none" w:sz="0" w:space="0" w:color="auto"/>
            <w:left w:val="none" w:sz="0" w:space="0" w:color="auto"/>
            <w:bottom w:val="none" w:sz="0" w:space="0" w:color="auto"/>
            <w:right w:val="none" w:sz="0" w:space="0" w:color="auto"/>
          </w:divBdr>
        </w:div>
      </w:divsChild>
    </w:div>
    <w:div w:id="754789407">
      <w:bodyDiv w:val="1"/>
      <w:marLeft w:val="0"/>
      <w:marRight w:val="0"/>
      <w:marTop w:val="0"/>
      <w:marBottom w:val="0"/>
      <w:divBdr>
        <w:top w:val="none" w:sz="0" w:space="0" w:color="auto"/>
        <w:left w:val="none" w:sz="0" w:space="0" w:color="auto"/>
        <w:bottom w:val="none" w:sz="0" w:space="0" w:color="auto"/>
        <w:right w:val="none" w:sz="0" w:space="0" w:color="auto"/>
      </w:divBdr>
    </w:div>
    <w:div w:id="780228071">
      <w:bodyDiv w:val="1"/>
      <w:marLeft w:val="0"/>
      <w:marRight w:val="0"/>
      <w:marTop w:val="0"/>
      <w:marBottom w:val="0"/>
      <w:divBdr>
        <w:top w:val="none" w:sz="0" w:space="0" w:color="auto"/>
        <w:left w:val="none" w:sz="0" w:space="0" w:color="auto"/>
        <w:bottom w:val="none" w:sz="0" w:space="0" w:color="auto"/>
        <w:right w:val="none" w:sz="0" w:space="0" w:color="auto"/>
      </w:divBdr>
    </w:div>
    <w:div w:id="786855177">
      <w:bodyDiv w:val="1"/>
      <w:marLeft w:val="0"/>
      <w:marRight w:val="0"/>
      <w:marTop w:val="0"/>
      <w:marBottom w:val="0"/>
      <w:divBdr>
        <w:top w:val="none" w:sz="0" w:space="0" w:color="auto"/>
        <w:left w:val="none" w:sz="0" w:space="0" w:color="auto"/>
        <w:bottom w:val="none" w:sz="0" w:space="0" w:color="auto"/>
        <w:right w:val="none" w:sz="0" w:space="0" w:color="auto"/>
      </w:divBdr>
    </w:div>
    <w:div w:id="945380442">
      <w:bodyDiv w:val="1"/>
      <w:marLeft w:val="0"/>
      <w:marRight w:val="0"/>
      <w:marTop w:val="0"/>
      <w:marBottom w:val="0"/>
      <w:divBdr>
        <w:top w:val="none" w:sz="0" w:space="0" w:color="auto"/>
        <w:left w:val="none" w:sz="0" w:space="0" w:color="auto"/>
        <w:bottom w:val="none" w:sz="0" w:space="0" w:color="auto"/>
        <w:right w:val="none" w:sz="0" w:space="0" w:color="auto"/>
      </w:divBdr>
    </w:div>
    <w:div w:id="947664827">
      <w:bodyDiv w:val="1"/>
      <w:marLeft w:val="0"/>
      <w:marRight w:val="0"/>
      <w:marTop w:val="0"/>
      <w:marBottom w:val="0"/>
      <w:divBdr>
        <w:top w:val="none" w:sz="0" w:space="0" w:color="auto"/>
        <w:left w:val="none" w:sz="0" w:space="0" w:color="auto"/>
        <w:bottom w:val="none" w:sz="0" w:space="0" w:color="auto"/>
        <w:right w:val="none" w:sz="0" w:space="0" w:color="auto"/>
      </w:divBdr>
    </w:div>
    <w:div w:id="948392590">
      <w:bodyDiv w:val="1"/>
      <w:marLeft w:val="0"/>
      <w:marRight w:val="0"/>
      <w:marTop w:val="0"/>
      <w:marBottom w:val="0"/>
      <w:divBdr>
        <w:top w:val="none" w:sz="0" w:space="0" w:color="auto"/>
        <w:left w:val="none" w:sz="0" w:space="0" w:color="auto"/>
        <w:bottom w:val="none" w:sz="0" w:space="0" w:color="auto"/>
        <w:right w:val="none" w:sz="0" w:space="0" w:color="auto"/>
      </w:divBdr>
    </w:div>
    <w:div w:id="965476505">
      <w:bodyDiv w:val="1"/>
      <w:marLeft w:val="0"/>
      <w:marRight w:val="0"/>
      <w:marTop w:val="0"/>
      <w:marBottom w:val="0"/>
      <w:divBdr>
        <w:top w:val="none" w:sz="0" w:space="0" w:color="auto"/>
        <w:left w:val="none" w:sz="0" w:space="0" w:color="auto"/>
        <w:bottom w:val="none" w:sz="0" w:space="0" w:color="auto"/>
        <w:right w:val="none" w:sz="0" w:space="0" w:color="auto"/>
      </w:divBdr>
    </w:div>
    <w:div w:id="989600461">
      <w:bodyDiv w:val="1"/>
      <w:marLeft w:val="0"/>
      <w:marRight w:val="0"/>
      <w:marTop w:val="0"/>
      <w:marBottom w:val="0"/>
      <w:divBdr>
        <w:top w:val="none" w:sz="0" w:space="0" w:color="auto"/>
        <w:left w:val="none" w:sz="0" w:space="0" w:color="auto"/>
        <w:bottom w:val="none" w:sz="0" w:space="0" w:color="auto"/>
        <w:right w:val="none" w:sz="0" w:space="0" w:color="auto"/>
      </w:divBdr>
    </w:div>
    <w:div w:id="1020165167">
      <w:bodyDiv w:val="1"/>
      <w:marLeft w:val="0"/>
      <w:marRight w:val="0"/>
      <w:marTop w:val="0"/>
      <w:marBottom w:val="0"/>
      <w:divBdr>
        <w:top w:val="none" w:sz="0" w:space="0" w:color="auto"/>
        <w:left w:val="none" w:sz="0" w:space="0" w:color="auto"/>
        <w:bottom w:val="none" w:sz="0" w:space="0" w:color="auto"/>
        <w:right w:val="none" w:sz="0" w:space="0" w:color="auto"/>
      </w:divBdr>
    </w:div>
    <w:div w:id="1024358442">
      <w:bodyDiv w:val="1"/>
      <w:marLeft w:val="0"/>
      <w:marRight w:val="0"/>
      <w:marTop w:val="0"/>
      <w:marBottom w:val="0"/>
      <w:divBdr>
        <w:top w:val="none" w:sz="0" w:space="0" w:color="auto"/>
        <w:left w:val="none" w:sz="0" w:space="0" w:color="auto"/>
        <w:bottom w:val="none" w:sz="0" w:space="0" w:color="auto"/>
        <w:right w:val="none" w:sz="0" w:space="0" w:color="auto"/>
      </w:divBdr>
    </w:div>
    <w:div w:id="1118059920">
      <w:bodyDiv w:val="1"/>
      <w:marLeft w:val="0"/>
      <w:marRight w:val="0"/>
      <w:marTop w:val="0"/>
      <w:marBottom w:val="0"/>
      <w:divBdr>
        <w:top w:val="none" w:sz="0" w:space="0" w:color="auto"/>
        <w:left w:val="none" w:sz="0" w:space="0" w:color="auto"/>
        <w:bottom w:val="none" w:sz="0" w:space="0" w:color="auto"/>
        <w:right w:val="none" w:sz="0" w:space="0" w:color="auto"/>
      </w:divBdr>
    </w:div>
    <w:div w:id="1118060765">
      <w:bodyDiv w:val="1"/>
      <w:marLeft w:val="0"/>
      <w:marRight w:val="0"/>
      <w:marTop w:val="0"/>
      <w:marBottom w:val="0"/>
      <w:divBdr>
        <w:top w:val="none" w:sz="0" w:space="0" w:color="auto"/>
        <w:left w:val="none" w:sz="0" w:space="0" w:color="auto"/>
        <w:bottom w:val="none" w:sz="0" w:space="0" w:color="auto"/>
        <w:right w:val="none" w:sz="0" w:space="0" w:color="auto"/>
      </w:divBdr>
    </w:div>
    <w:div w:id="1150486867">
      <w:bodyDiv w:val="1"/>
      <w:marLeft w:val="0"/>
      <w:marRight w:val="0"/>
      <w:marTop w:val="0"/>
      <w:marBottom w:val="0"/>
      <w:divBdr>
        <w:top w:val="none" w:sz="0" w:space="0" w:color="auto"/>
        <w:left w:val="none" w:sz="0" w:space="0" w:color="auto"/>
        <w:bottom w:val="none" w:sz="0" w:space="0" w:color="auto"/>
        <w:right w:val="none" w:sz="0" w:space="0" w:color="auto"/>
      </w:divBdr>
    </w:div>
    <w:div w:id="1179351521">
      <w:bodyDiv w:val="1"/>
      <w:marLeft w:val="0"/>
      <w:marRight w:val="0"/>
      <w:marTop w:val="0"/>
      <w:marBottom w:val="0"/>
      <w:divBdr>
        <w:top w:val="none" w:sz="0" w:space="0" w:color="auto"/>
        <w:left w:val="none" w:sz="0" w:space="0" w:color="auto"/>
        <w:bottom w:val="none" w:sz="0" w:space="0" w:color="auto"/>
        <w:right w:val="none" w:sz="0" w:space="0" w:color="auto"/>
      </w:divBdr>
    </w:div>
    <w:div w:id="1196312363">
      <w:bodyDiv w:val="1"/>
      <w:marLeft w:val="0"/>
      <w:marRight w:val="0"/>
      <w:marTop w:val="0"/>
      <w:marBottom w:val="0"/>
      <w:divBdr>
        <w:top w:val="none" w:sz="0" w:space="0" w:color="auto"/>
        <w:left w:val="none" w:sz="0" w:space="0" w:color="auto"/>
        <w:bottom w:val="none" w:sz="0" w:space="0" w:color="auto"/>
        <w:right w:val="none" w:sz="0" w:space="0" w:color="auto"/>
      </w:divBdr>
    </w:div>
    <w:div w:id="1199705781">
      <w:bodyDiv w:val="1"/>
      <w:marLeft w:val="0"/>
      <w:marRight w:val="0"/>
      <w:marTop w:val="0"/>
      <w:marBottom w:val="0"/>
      <w:divBdr>
        <w:top w:val="none" w:sz="0" w:space="0" w:color="auto"/>
        <w:left w:val="none" w:sz="0" w:space="0" w:color="auto"/>
        <w:bottom w:val="none" w:sz="0" w:space="0" w:color="auto"/>
        <w:right w:val="none" w:sz="0" w:space="0" w:color="auto"/>
      </w:divBdr>
    </w:div>
    <w:div w:id="1226334488">
      <w:bodyDiv w:val="1"/>
      <w:marLeft w:val="0"/>
      <w:marRight w:val="0"/>
      <w:marTop w:val="0"/>
      <w:marBottom w:val="0"/>
      <w:divBdr>
        <w:top w:val="none" w:sz="0" w:space="0" w:color="auto"/>
        <w:left w:val="none" w:sz="0" w:space="0" w:color="auto"/>
        <w:bottom w:val="none" w:sz="0" w:space="0" w:color="auto"/>
        <w:right w:val="none" w:sz="0" w:space="0" w:color="auto"/>
      </w:divBdr>
    </w:div>
    <w:div w:id="1267540089">
      <w:bodyDiv w:val="1"/>
      <w:marLeft w:val="0"/>
      <w:marRight w:val="0"/>
      <w:marTop w:val="0"/>
      <w:marBottom w:val="0"/>
      <w:divBdr>
        <w:top w:val="none" w:sz="0" w:space="0" w:color="auto"/>
        <w:left w:val="none" w:sz="0" w:space="0" w:color="auto"/>
        <w:bottom w:val="none" w:sz="0" w:space="0" w:color="auto"/>
        <w:right w:val="none" w:sz="0" w:space="0" w:color="auto"/>
      </w:divBdr>
    </w:div>
    <w:div w:id="1277523240">
      <w:bodyDiv w:val="1"/>
      <w:marLeft w:val="0"/>
      <w:marRight w:val="0"/>
      <w:marTop w:val="0"/>
      <w:marBottom w:val="0"/>
      <w:divBdr>
        <w:top w:val="none" w:sz="0" w:space="0" w:color="auto"/>
        <w:left w:val="none" w:sz="0" w:space="0" w:color="auto"/>
        <w:bottom w:val="none" w:sz="0" w:space="0" w:color="auto"/>
        <w:right w:val="none" w:sz="0" w:space="0" w:color="auto"/>
      </w:divBdr>
    </w:div>
    <w:div w:id="1344699669">
      <w:bodyDiv w:val="1"/>
      <w:marLeft w:val="0"/>
      <w:marRight w:val="0"/>
      <w:marTop w:val="0"/>
      <w:marBottom w:val="0"/>
      <w:divBdr>
        <w:top w:val="none" w:sz="0" w:space="0" w:color="auto"/>
        <w:left w:val="none" w:sz="0" w:space="0" w:color="auto"/>
        <w:bottom w:val="none" w:sz="0" w:space="0" w:color="auto"/>
        <w:right w:val="none" w:sz="0" w:space="0" w:color="auto"/>
      </w:divBdr>
    </w:div>
    <w:div w:id="1391417581">
      <w:bodyDiv w:val="1"/>
      <w:marLeft w:val="0"/>
      <w:marRight w:val="0"/>
      <w:marTop w:val="0"/>
      <w:marBottom w:val="0"/>
      <w:divBdr>
        <w:top w:val="none" w:sz="0" w:space="0" w:color="auto"/>
        <w:left w:val="none" w:sz="0" w:space="0" w:color="auto"/>
        <w:bottom w:val="none" w:sz="0" w:space="0" w:color="auto"/>
        <w:right w:val="none" w:sz="0" w:space="0" w:color="auto"/>
      </w:divBdr>
    </w:div>
    <w:div w:id="1412855159">
      <w:bodyDiv w:val="1"/>
      <w:marLeft w:val="0"/>
      <w:marRight w:val="0"/>
      <w:marTop w:val="0"/>
      <w:marBottom w:val="0"/>
      <w:divBdr>
        <w:top w:val="none" w:sz="0" w:space="0" w:color="auto"/>
        <w:left w:val="none" w:sz="0" w:space="0" w:color="auto"/>
        <w:bottom w:val="none" w:sz="0" w:space="0" w:color="auto"/>
        <w:right w:val="none" w:sz="0" w:space="0" w:color="auto"/>
      </w:divBdr>
    </w:div>
    <w:div w:id="1448963385">
      <w:bodyDiv w:val="1"/>
      <w:marLeft w:val="0"/>
      <w:marRight w:val="0"/>
      <w:marTop w:val="0"/>
      <w:marBottom w:val="0"/>
      <w:divBdr>
        <w:top w:val="none" w:sz="0" w:space="0" w:color="auto"/>
        <w:left w:val="none" w:sz="0" w:space="0" w:color="auto"/>
        <w:bottom w:val="none" w:sz="0" w:space="0" w:color="auto"/>
        <w:right w:val="none" w:sz="0" w:space="0" w:color="auto"/>
      </w:divBdr>
    </w:div>
    <w:div w:id="1464344994">
      <w:bodyDiv w:val="1"/>
      <w:marLeft w:val="0"/>
      <w:marRight w:val="0"/>
      <w:marTop w:val="0"/>
      <w:marBottom w:val="0"/>
      <w:divBdr>
        <w:top w:val="none" w:sz="0" w:space="0" w:color="auto"/>
        <w:left w:val="none" w:sz="0" w:space="0" w:color="auto"/>
        <w:bottom w:val="none" w:sz="0" w:space="0" w:color="auto"/>
        <w:right w:val="none" w:sz="0" w:space="0" w:color="auto"/>
      </w:divBdr>
    </w:div>
    <w:div w:id="1477335597">
      <w:bodyDiv w:val="1"/>
      <w:marLeft w:val="0"/>
      <w:marRight w:val="0"/>
      <w:marTop w:val="0"/>
      <w:marBottom w:val="0"/>
      <w:divBdr>
        <w:top w:val="none" w:sz="0" w:space="0" w:color="auto"/>
        <w:left w:val="none" w:sz="0" w:space="0" w:color="auto"/>
        <w:bottom w:val="none" w:sz="0" w:space="0" w:color="auto"/>
        <w:right w:val="none" w:sz="0" w:space="0" w:color="auto"/>
      </w:divBdr>
    </w:div>
    <w:div w:id="1485045790">
      <w:bodyDiv w:val="1"/>
      <w:marLeft w:val="0"/>
      <w:marRight w:val="0"/>
      <w:marTop w:val="0"/>
      <w:marBottom w:val="0"/>
      <w:divBdr>
        <w:top w:val="none" w:sz="0" w:space="0" w:color="auto"/>
        <w:left w:val="none" w:sz="0" w:space="0" w:color="auto"/>
        <w:bottom w:val="none" w:sz="0" w:space="0" w:color="auto"/>
        <w:right w:val="none" w:sz="0" w:space="0" w:color="auto"/>
      </w:divBdr>
    </w:div>
    <w:div w:id="1505632736">
      <w:bodyDiv w:val="1"/>
      <w:marLeft w:val="0"/>
      <w:marRight w:val="0"/>
      <w:marTop w:val="0"/>
      <w:marBottom w:val="0"/>
      <w:divBdr>
        <w:top w:val="none" w:sz="0" w:space="0" w:color="auto"/>
        <w:left w:val="none" w:sz="0" w:space="0" w:color="auto"/>
        <w:bottom w:val="none" w:sz="0" w:space="0" w:color="auto"/>
        <w:right w:val="none" w:sz="0" w:space="0" w:color="auto"/>
      </w:divBdr>
    </w:div>
    <w:div w:id="1611157804">
      <w:bodyDiv w:val="1"/>
      <w:marLeft w:val="0"/>
      <w:marRight w:val="0"/>
      <w:marTop w:val="0"/>
      <w:marBottom w:val="0"/>
      <w:divBdr>
        <w:top w:val="none" w:sz="0" w:space="0" w:color="auto"/>
        <w:left w:val="none" w:sz="0" w:space="0" w:color="auto"/>
        <w:bottom w:val="none" w:sz="0" w:space="0" w:color="auto"/>
        <w:right w:val="none" w:sz="0" w:space="0" w:color="auto"/>
      </w:divBdr>
    </w:div>
    <w:div w:id="1615164472">
      <w:bodyDiv w:val="1"/>
      <w:marLeft w:val="0"/>
      <w:marRight w:val="0"/>
      <w:marTop w:val="0"/>
      <w:marBottom w:val="0"/>
      <w:divBdr>
        <w:top w:val="none" w:sz="0" w:space="0" w:color="auto"/>
        <w:left w:val="none" w:sz="0" w:space="0" w:color="auto"/>
        <w:bottom w:val="none" w:sz="0" w:space="0" w:color="auto"/>
        <w:right w:val="none" w:sz="0" w:space="0" w:color="auto"/>
      </w:divBdr>
    </w:div>
    <w:div w:id="1671443978">
      <w:bodyDiv w:val="1"/>
      <w:marLeft w:val="0"/>
      <w:marRight w:val="0"/>
      <w:marTop w:val="0"/>
      <w:marBottom w:val="0"/>
      <w:divBdr>
        <w:top w:val="none" w:sz="0" w:space="0" w:color="auto"/>
        <w:left w:val="none" w:sz="0" w:space="0" w:color="auto"/>
        <w:bottom w:val="none" w:sz="0" w:space="0" w:color="auto"/>
        <w:right w:val="none" w:sz="0" w:space="0" w:color="auto"/>
      </w:divBdr>
    </w:div>
    <w:div w:id="1692029792">
      <w:bodyDiv w:val="1"/>
      <w:marLeft w:val="0"/>
      <w:marRight w:val="0"/>
      <w:marTop w:val="0"/>
      <w:marBottom w:val="0"/>
      <w:divBdr>
        <w:top w:val="none" w:sz="0" w:space="0" w:color="auto"/>
        <w:left w:val="none" w:sz="0" w:space="0" w:color="auto"/>
        <w:bottom w:val="none" w:sz="0" w:space="0" w:color="auto"/>
        <w:right w:val="none" w:sz="0" w:space="0" w:color="auto"/>
      </w:divBdr>
    </w:div>
    <w:div w:id="1836145109">
      <w:bodyDiv w:val="1"/>
      <w:marLeft w:val="0"/>
      <w:marRight w:val="0"/>
      <w:marTop w:val="0"/>
      <w:marBottom w:val="0"/>
      <w:divBdr>
        <w:top w:val="none" w:sz="0" w:space="0" w:color="auto"/>
        <w:left w:val="none" w:sz="0" w:space="0" w:color="auto"/>
        <w:bottom w:val="none" w:sz="0" w:space="0" w:color="auto"/>
        <w:right w:val="none" w:sz="0" w:space="0" w:color="auto"/>
      </w:divBdr>
    </w:div>
    <w:div w:id="1864856072">
      <w:bodyDiv w:val="1"/>
      <w:marLeft w:val="0"/>
      <w:marRight w:val="0"/>
      <w:marTop w:val="0"/>
      <w:marBottom w:val="0"/>
      <w:divBdr>
        <w:top w:val="none" w:sz="0" w:space="0" w:color="auto"/>
        <w:left w:val="none" w:sz="0" w:space="0" w:color="auto"/>
        <w:bottom w:val="none" w:sz="0" w:space="0" w:color="auto"/>
        <w:right w:val="none" w:sz="0" w:space="0" w:color="auto"/>
      </w:divBdr>
    </w:div>
    <w:div w:id="1871843679">
      <w:bodyDiv w:val="1"/>
      <w:marLeft w:val="0"/>
      <w:marRight w:val="0"/>
      <w:marTop w:val="0"/>
      <w:marBottom w:val="0"/>
      <w:divBdr>
        <w:top w:val="none" w:sz="0" w:space="0" w:color="auto"/>
        <w:left w:val="none" w:sz="0" w:space="0" w:color="auto"/>
        <w:bottom w:val="none" w:sz="0" w:space="0" w:color="auto"/>
        <w:right w:val="none" w:sz="0" w:space="0" w:color="auto"/>
      </w:divBdr>
    </w:div>
    <w:div w:id="1882396509">
      <w:bodyDiv w:val="1"/>
      <w:marLeft w:val="0"/>
      <w:marRight w:val="0"/>
      <w:marTop w:val="0"/>
      <w:marBottom w:val="0"/>
      <w:divBdr>
        <w:top w:val="none" w:sz="0" w:space="0" w:color="auto"/>
        <w:left w:val="none" w:sz="0" w:space="0" w:color="auto"/>
        <w:bottom w:val="none" w:sz="0" w:space="0" w:color="auto"/>
        <w:right w:val="none" w:sz="0" w:space="0" w:color="auto"/>
      </w:divBdr>
    </w:div>
    <w:div w:id="1904414598">
      <w:bodyDiv w:val="1"/>
      <w:marLeft w:val="0"/>
      <w:marRight w:val="0"/>
      <w:marTop w:val="0"/>
      <w:marBottom w:val="0"/>
      <w:divBdr>
        <w:top w:val="none" w:sz="0" w:space="0" w:color="auto"/>
        <w:left w:val="none" w:sz="0" w:space="0" w:color="auto"/>
        <w:bottom w:val="none" w:sz="0" w:space="0" w:color="auto"/>
        <w:right w:val="none" w:sz="0" w:space="0" w:color="auto"/>
      </w:divBdr>
      <w:divsChild>
        <w:div w:id="692733943">
          <w:marLeft w:val="0"/>
          <w:marRight w:val="0"/>
          <w:marTop w:val="0"/>
          <w:marBottom w:val="0"/>
          <w:divBdr>
            <w:top w:val="none" w:sz="0" w:space="0" w:color="auto"/>
            <w:left w:val="none" w:sz="0" w:space="0" w:color="auto"/>
            <w:bottom w:val="none" w:sz="0" w:space="0" w:color="auto"/>
            <w:right w:val="none" w:sz="0" w:space="0" w:color="auto"/>
          </w:divBdr>
          <w:divsChild>
            <w:div w:id="1668053041">
              <w:marLeft w:val="0"/>
              <w:marRight w:val="0"/>
              <w:marTop w:val="0"/>
              <w:marBottom w:val="0"/>
              <w:divBdr>
                <w:top w:val="none" w:sz="0" w:space="0" w:color="auto"/>
                <w:left w:val="none" w:sz="0" w:space="0" w:color="auto"/>
                <w:bottom w:val="none" w:sz="0" w:space="0" w:color="auto"/>
                <w:right w:val="none" w:sz="0" w:space="0" w:color="auto"/>
              </w:divBdr>
              <w:divsChild>
                <w:div w:id="1479496442">
                  <w:marLeft w:val="0"/>
                  <w:marRight w:val="0"/>
                  <w:marTop w:val="0"/>
                  <w:marBottom w:val="0"/>
                  <w:divBdr>
                    <w:top w:val="none" w:sz="0" w:space="0" w:color="auto"/>
                    <w:left w:val="none" w:sz="0" w:space="0" w:color="auto"/>
                    <w:bottom w:val="none" w:sz="0" w:space="0" w:color="auto"/>
                    <w:right w:val="none" w:sz="0" w:space="0" w:color="auto"/>
                  </w:divBdr>
                  <w:divsChild>
                    <w:div w:id="1893152741">
                      <w:marLeft w:val="0"/>
                      <w:marRight w:val="0"/>
                      <w:marTop w:val="0"/>
                      <w:marBottom w:val="0"/>
                      <w:divBdr>
                        <w:top w:val="none" w:sz="0" w:space="0" w:color="auto"/>
                        <w:left w:val="none" w:sz="0" w:space="0" w:color="auto"/>
                        <w:bottom w:val="none" w:sz="0" w:space="0" w:color="auto"/>
                        <w:right w:val="none" w:sz="0" w:space="0" w:color="auto"/>
                      </w:divBdr>
                      <w:divsChild>
                        <w:div w:id="1641812229">
                          <w:marLeft w:val="0"/>
                          <w:marRight w:val="0"/>
                          <w:marTop w:val="0"/>
                          <w:marBottom w:val="0"/>
                          <w:divBdr>
                            <w:top w:val="none" w:sz="0" w:space="0" w:color="auto"/>
                            <w:left w:val="none" w:sz="0" w:space="0" w:color="auto"/>
                            <w:bottom w:val="none" w:sz="0" w:space="0" w:color="auto"/>
                            <w:right w:val="none" w:sz="0" w:space="0" w:color="auto"/>
                          </w:divBdr>
                          <w:divsChild>
                            <w:div w:id="275867508">
                              <w:marLeft w:val="0"/>
                              <w:marRight w:val="0"/>
                              <w:marTop w:val="0"/>
                              <w:marBottom w:val="0"/>
                              <w:divBdr>
                                <w:top w:val="none" w:sz="0" w:space="0" w:color="auto"/>
                                <w:left w:val="none" w:sz="0" w:space="0" w:color="auto"/>
                                <w:bottom w:val="none" w:sz="0" w:space="0" w:color="auto"/>
                                <w:right w:val="none" w:sz="0" w:space="0" w:color="auto"/>
                              </w:divBdr>
                              <w:divsChild>
                                <w:div w:id="1272280316">
                                  <w:marLeft w:val="0"/>
                                  <w:marRight w:val="0"/>
                                  <w:marTop w:val="0"/>
                                  <w:marBottom w:val="0"/>
                                  <w:divBdr>
                                    <w:top w:val="none" w:sz="0" w:space="0" w:color="auto"/>
                                    <w:left w:val="none" w:sz="0" w:space="0" w:color="auto"/>
                                    <w:bottom w:val="none" w:sz="0" w:space="0" w:color="auto"/>
                                    <w:right w:val="none" w:sz="0" w:space="0" w:color="auto"/>
                                  </w:divBdr>
                                  <w:divsChild>
                                    <w:div w:id="767887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5332883">
      <w:bodyDiv w:val="1"/>
      <w:marLeft w:val="0"/>
      <w:marRight w:val="0"/>
      <w:marTop w:val="0"/>
      <w:marBottom w:val="0"/>
      <w:divBdr>
        <w:top w:val="none" w:sz="0" w:space="0" w:color="auto"/>
        <w:left w:val="none" w:sz="0" w:space="0" w:color="auto"/>
        <w:bottom w:val="none" w:sz="0" w:space="0" w:color="auto"/>
        <w:right w:val="none" w:sz="0" w:space="0" w:color="auto"/>
      </w:divBdr>
    </w:div>
    <w:div w:id="1946495452">
      <w:bodyDiv w:val="1"/>
      <w:marLeft w:val="0"/>
      <w:marRight w:val="0"/>
      <w:marTop w:val="0"/>
      <w:marBottom w:val="0"/>
      <w:divBdr>
        <w:top w:val="none" w:sz="0" w:space="0" w:color="auto"/>
        <w:left w:val="none" w:sz="0" w:space="0" w:color="auto"/>
        <w:bottom w:val="none" w:sz="0" w:space="0" w:color="auto"/>
        <w:right w:val="none" w:sz="0" w:space="0" w:color="auto"/>
      </w:divBdr>
    </w:div>
    <w:div w:id="2022394820">
      <w:bodyDiv w:val="1"/>
      <w:marLeft w:val="0"/>
      <w:marRight w:val="0"/>
      <w:marTop w:val="0"/>
      <w:marBottom w:val="0"/>
      <w:divBdr>
        <w:top w:val="none" w:sz="0" w:space="0" w:color="auto"/>
        <w:left w:val="none" w:sz="0" w:space="0" w:color="auto"/>
        <w:bottom w:val="none" w:sz="0" w:space="0" w:color="auto"/>
        <w:right w:val="none" w:sz="0" w:space="0" w:color="auto"/>
      </w:divBdr>
    </w:div>
    <w:div w:id="2031174682">
      <w:bodyDiv w:val="1"/>
      <w:marLeft w:val="0"/>
      <w:marRight w:val="0"/>
      <w:marTop w:val="0"/>
      <w:marBottom w:val="0"/>
      <w:divBdr>
        <w:top w:val="none" w:sz="0" w:space="0" w:color="auto"/>
        <w:left w:val="none" w:sz="0" w:space="0" w:color="auto"/>
        <w:bottom w:val="none" w:sz="0" w:space="0" w:color="auto"/>
        <w:right w:val="none" w:sz="0" w:space="0" w:color="auto"/>
      </w:divBdr>
    </w:div>
    <w:div w:id="2068868801">
      <w:bodyDiv w:val="1"/>
      <w:marLeft w:val="0"/>
      <w:marRight w:val="0"/>
      <w:marTop w:val="0"/>
      <w:marBottom w:val="0"/>
      <w:divBdr>
        <w:top w:val="none" w:sz="0" w:space="0" w:color="auto"/>
        <w:left w:val="none" w:sz="0" w:space="0" w:color="auto"/>
        <w:bottom w:val="none" w:sz="0" w:space="0" w:color="auto"/>
        <w:right w:val="none" w:sz="0" w:space="0" w:color="auto"/>
      </w:divBdr>
    </w:div>
    <w:div w:id="21243820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nrolment.adoption@smartdcc.co.uk"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onsultations@smartdcc.co.uk"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DCC_Ofice Theme">
  <a:themeElements>
    <a:clrScheme name="Custom 5">
      <a:dk1>
        <a:srgbClr val="1F144A"/>
      </a:dk1>
      <a:lt1>
        <a:srgbClr val="FFFFFF"/>
      </a:lt1>
      <a:dk2>
        <a:srgbClr val="505253"/>
      </a:dk2>
      <a:lt2>
        <a:srgbClr val="9CA299"/>
      </a:lt2>
      <a:accent1>
        <a:srgbClr val="5C2071"/>
      </a:accent1>
      <a:accent2>
        <a:srgbClr val="861889"/>
      </a:accent2>
      <a:accent3>
        <a:srgbClr val="C51B58"/>
      </a:accent3>
      <a:accent4>
        <a:srgbClr val="1F144A"/>
      </a:accent4>
      <a:accent5>
        <a:srgbClr val="505253"/>
      </a:accent5>
      <a:accent6>
        <a:srgbClr val="9CA299"/>
      </a:accent6>
      <a:hlink>
        <a:srgbClr val="5C2071"/>
      </a:hlink>
      <a:folHlink>
        <a:srgbClr val="BF1B58"/>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xfrm>
          <a:off x="0" y="0"/>
          <a:ext cx="1" cy="1"/>
        </a:xfrm>
        <a:custGeom>
          <a:avLst/>
          <a:gdLst/>
          <a:ahLst/>
          <a:cxnLst/>
          <a:rect l="0" t="0" r="0" b="0"/>
          <a:pathLst/>
        </a:custGeom>
        <a:solidFill>
          <a:srgbClr val="FF9900"/>
        </a:solidFill>
        <a:ln w="9525" cap="flat" cmpd="sng" algn="ctr">
          <a:solidFill>
            <a:srgbClr val="969696"/>
          </a:solidFill>
          <a:prstDash val="sysDot"/>
          <a:round/>
          <a:headEnd type="none" w="med" len="med"/>
          <a:tailEnd type="none" w="med" len="med"/>
        </a:ln>
        <a:effectLst/>
      </a:spPr>
      <a:bodyPr vert="horz" wrap="none" lIns="91440" tIns="45720" rIns="91440" bIns="45720" numCol="1" anchor="ctr" anchorCtr="0" compatLnSpc="1">
        <a:prstTxWarp prst="textNoShape">
          <a:avLst/>
        </a:prstTxWarp>
      </a:bodyPr>
      <a:lstStyle>
        <a:defPPr marL="0" marR="0" indent="0" algn="ctr" defTabSz="914400" rtl="0" eaLnBrk="0" fontAlgn="base" latinLnBrk="0" hangingPunct="0">
          <a:lnSpc>
            <a:spcPct val="100000"/>
          </a:lnSpc>
          <a:spcBef>
            <a:spcPct val="0"/>
          </a:spcBef>
          <a:spcAft>
            <a:spcPct val="0"/>
          </a:spcAft>
          <a:buClrTx/>
          <a:buSzTx/>
          <a:buFontTx/>
          <a:buNone/>
          <a:tabLst/>
          <a:defRPr kumimoji="0" lang="en-US" sz="2600" b="1" i="0" u="none" strike="noStrike" cap="none" normalizeH="0" baseline="0" smtClean="0">
            <a:ln>
              <a:noFill/>
            </a:ln>
            <a:solidFill>
              <a:schemeClr val="bg1"/>
            </a:solidFill>
            <a:effectLst/>
            <a:latin typeface="Arial" pitchFamily="34" charset="0"/>
            <a:ea typeface="ＭＳ Ｐゴシック"/>
            <a:cs typeface="ＭＳ Ｐゴシック"/>
          </a:defRPr>
        </a:defPPr>
      </a:lstStyle>
    </a:spDef>
    <a:lnDef>
      <a:spPr bwMode="auto">
        <a:xfrm>
          <a:off x="0" y="0"/>
          <a:ext cx="1" cy="1"/>
        </a:xfrm>
        <a:custGeom>
          <a:avLst/>
          <a:gdLst/>
          <a:ahLst/>
          <a:cxnLst/>
          <a:rect l="0" t="0" r="0" b="0"/>
          <a:pathLst/>
        </a:custGeom>
        <a:solidFill>
          <a:srgbClr val="FF9900"/>
        </a:solidFill>
        <a:ln w="9525" cap="flat" cmpd="sng" algn="ctr">
          <a:solidFill>
            <a:srgbClr val="969696"/>
          </a:solidFill>
          <a:prstDash val="sysDot"/>
          <a:round/>
          <a:headEnd type="none" w="med" len="med"/>
          <a:tailEnd type="none" w="med" len="med"/>
        </a:ln>
        <a:effectLst/>
      </a:spPr>
      <a:bodyPr vert="horz" wrap="none" lIns="91440" tIns="45720" rIns="91440" bIns="45720" numCol="1" anchor="ctr" anchorCtr="0" compatLnSpc="1">
        <a:prstTxWarp prst="textNoShape">
          <a:avLst/>
        </a:prstTxWarp>
      </a:bodyPr>
      <a:lstStyle>
        <a:defPPr marL="0" marR="0" indent="0" algn="ctr" defTabSz="914400" rtl="0" eaLnBrk="0" fontAlgn="base" latinLnBrk="0" hangingPunct="0">
          <a:lnSpc>
            <a:spcPct val="100000"/>
          </a:lnSpc>
          <a:spcBef>
            <a:spcPct val="0"/>
          </a:spcBef>
          <a:spcAft>
            <a:spcPct val="0"/>
          </a:spcAft>
          <a:buClrTx/>
          <a:buSzTx/>
          <a:buFontTx/>
          <a:buNone/>
          <a:tabLst/>
          <a:defRPr kumimoji="0" lang="en-US" sz="2600" b="1" i="0" u="none" strike="noStrike" cap="none" normalizeH="0" baseline="0" smtClean="0">
            <a:ln>
              <a:noFill/>
            </a:ln>
            <a:solidFill>
              <a:schemeClr val="bg1"/>
            </a:solidFill>
            <a:effectLst/>
            <a:latin typeface="Arial" pitchFamily="34" charset="0"/>
            <a:ea typeface="ＭＳ Ｐゴシック"/>
            <a:cs typeface="ＭＳ Ｐゴシック"/>
          </a:defRPr>
        </a:defPPr>
      </a:lstStyle>
    </a:lnDef>
  </a:objectDefaults>
  <a:extraClrSchemeLst>
    <a:extraClrScheme>
      <a:clrScheme name="Capita Slide Master 1">
        <a:dk1>
          <a:srgbClr val="000000"/>
        </a:dk1>
        <a:lt1>
          <a:srgbClr val="FFFFFF"/>
        </a:lt1>
        <a:dk2>
          <a:srgbClr val="000000"/>
        </a:dk2>
        <a:lt2>
          <a:srgbClr val="808080"/>
        </a:lt2>
        <a:accent1>
          <a:srgbClr val="BBE0E3"/>
        </a:accent1>
        <a:accent2>
          <a:srgbClr val="333399"/>
        </a:accent2>
        <a:accent3>
          <a:srgbClr val="FFFFFF"/>
        </a:accent3>
        <a:accent4>
          <a:srgbClr val="000000"/>
        </a:accent4>
        <a:accent5>
          <a:srgbClr val="DAEDEF"/>
        </a:accent5>
        <a:accent6>
          <a:srgbClr val="2D2D8A"/>
        </a:accent6>
        <a:hlink>
          <a:srgbClr val="009999"/>
        </a:hlink>
        <a:folHlink>
          <a:srgbClr val="99CC00"/>
        </a:folHlink>
      </a:clrScheme>
      <a:clrMap bg1="lt1" tx1="dk1" bg2="lt2" tx2="dk2" accent1="accent1" accent2="accent2" accent3="accent3" accent4="accent4" accent5="accent5" accent6="accent6" hlink="hlink" folHlink="folHlink"/>
    </a:extraClrScheme>
    <a:extraClrScheme>
      <a:clrScheme name="Capita Slide Master 2">
        <a:dk1>
          <a:srgbClr val="000000"/>
        </a:dk1>
        <a:lt1>
          <a:srgbClr val="FFFFFF"/>
        </a:lt1>
        <a:dk2>
          <a:srgbClr val="000000"/>
        </a:dk2>
        <a:lt2>
          <a:srgbClr val="969696"/>
        </a:lt2>
        <a:accent1>
          <a:srgbClr val="FBDF53"/>
        </a:accent1>
        <a:accent2>
          <a:srgbClr val="FF9966"/>
        </a:accent2>
        <a:accent3>
          <a:srgbClr val="FFFFFF"/>
        </a:accent3>
        <a:accent4>
          <a:srgbClr val="000000"/>
        </a:accent4>
        <a:accent5>
          <a:srgbClr val="FDECB3"/>
        </a:accent5>
        <a:accent6>
          <a:srgbClr val="E78A5C"/>
        </a:accent6>
        <a:hlink>
          <a:srgbClr val="CC3300"/>
        </a:hlink>
        <a:folHlink>
          <a:srgbClr val="996600"/>
        </a:folHlink>
      </a:clrScheme>
      <a:clrMap bg1="lt1" tx1="dk1" bg2="lt2" tx2="dk2" accent1="accent1" accent2="accent2" accent3="accent3" accent4="accent4" accent5="accent5" accent6="accent6" hlink="hlink" folHlink="folHlink"/>
    </a:extraClrScheme>
    <a:extraClrScheme>
      <a:clrScheme name="Capita Slide Master 3">
        <a:dk1>
          <a:srgbClr val="000000"/>
        </a:dk1>
        <a:lt1>
          <a:srgbClr val="FFFFFF"/>
        </a:lt1>
        <a:dk2>
          <a:srgbClr val="000000"/>
        </a:dk2>
        <a:lt2>
          <a:srgbClr val="808080"/>
        </a:lt2>
        <a:accent1>
          <a:srgbClr val="99CCFF"/>
        </a:accent1>
        <a:accent2>
          <a:srgbClr val="CCCCFF"/>
        </a:accent2>
        <a:accent3>
          <a:srgbClr val="FFFFFF"/>
        </a:accent3>
        <a:accent4>
          <a:srgbClr val="000000"/>
        </a:accent4>
        <a:accent5>
          <a:srgbClr val="CAE2FF"/>
        </a:accent5>
        <a:accent6>
          <a:srgbClr val="B9B9E7"/>
        </a:accent6>
        <a:hlink>
          <a:srgbClr val="3333CC"/>
        </a:hlink>
        <a:folHlink>
          <a:srgbClr val="AF67FF"/>
        </a:folHlink>
      </a:clrScheme>
      <a:clrMap bg1="lt1" tx1="dk1" bg2="lt2" tx2="dk2" accent1="accent1" accent2="accent2" accent3="accent3" accent4="accent4" accent5="accent5" accent6="accent6" hlink="hlink" folHlink="folHlink"/>
    </a:extraClrScheme>
    <a:extraClrScheme>
      <a:clrScheme name="Capita Slide Master 4">
        <a:dk1>
          <a:srgbClr val="000000"/>
        </a:dk1>
        <a:lt1>
          <a:srgbClr val="DEF6F1"/>
        </a:lt1>
        <a:dk2>
          <a:srgbClr val="000000"/>
        </a:dk2>
        <a:lt2>
          <a:srgbClr val="969696"/>
        </a:lt2>
        <a:accent1>
          <a:srgbClr val="FFFFFF"/>
        </a:accent1>
        <a:accent2>
          <a:srgbClr val="8DC6FF"/>
        </a:accent2>
        <a:accent3>
          <a:srgbClr val="ECFAF7"/>
        </a:accent3>
        <a:accent4>
          <a:srgbClr val="000000"/>
        </a:accent4>
        <a:accent5>
          <a:srgbClr val="FFFFFF"/>
        </a:accent5>
        <a:accent6>
          <a:srgbClr val="7FB3E7"/>
        </a:accent6>
        <a:hlink>
          <a:srgbClr val="0066CC"/>
        </a:hlink>
        <a:folHlink>
          <a:srgbClr val="00A800"/>
        </a:folHlink>
      </a:clrScheme>
      <a:clrMap bg1="lt1" tx1="dk1" bg2="lt2" tx2="dk2" accent1="accent1" accent2="accent2" accent3="accent3" accent4="accent4" accent5="accent5" accent6="accent6" hlink="hlink" folHlink="folHlink"/>
    </a:extraClrScheme>
    <a:extraClrScheme>
      <a:clrScheme name="Capita Slide Master 5">
        <a:dk1>
          <a:srgbClr val="000000"/>
        </a:dk1>
        <a:lt1>
          <a:srgbClr val="FFFFD9"/>
        </a:lt1>
        <a:dk2>
          <a:srgbClr val="000000"/>
        </a:dk2>
        <a:lt2>
          <a:srgbClr val="777777"/>
        </a:lt2>
        <a:accent1>
          <a:srgbClr val="FFFFF7"/>
        </a:accent1>
        <a:accent2>
          <a:srgbClr val="33CCCC"/>
        </a:accent2>
        <a:accent3>
          <a:srgbClr val="FFFFE9"/>
        </a:accent3>
        <a:accent4>
          <a:srgbClr val="000000"/>
        </a:accent4>
        <a:accent5>
          <a:srgbClr val="FFFFFA"/>
        </a:accent5>
        <a:accent6>
          <a:srgbClr val="2DB9B9"/>
        </a:accent6>
        <a:hlink>
          <a:srgbClr val="FF5050"/>
        </a:hlink>
        <a:folHlink>
          <a:srgbClr val="FF9900"/>
        </a:folHlink>
      </a:clrScheme>
      <a:clrMap bg1="lt1" tx1="dk1" bg2="lt2" tx2="dk2" accent1="accent1" accent2="accent2" accent3="accent3" accent4="accent4" accent5="accent5" accent6="accent6" hlink="hlink" folHlink="folHlink"/>
    </a:extraClrScheme>
    <a:extraClrScheme>
      <a:clrScheme name="Capita Slide Master 6">
        <a:dk1>
          <a:srgbClr val="005A58"/>
        </a:dk1>
        <a:lt1>
          <a:srgbClr val="FFFFFF"/>
        </a:lt1>
        <a:dk2>
          <a:srgbClr val="008080"/>
        </a:dk2>
        <a:lt2>
          <a:srgbClr val="FFFF99"/>
        </a:lt2>
        <a:accent1>
          <a:srgbClr val="006462"/>
        </a:accent1>
        <a:accent2>
          <a:srgbClr val="6D6FC7"/>
        </a:accent2>
        <a:accent3>
          <a:srgbClr val="AAC0C0"/>
        </a:accent3>
        <a:accent4>
          <a:srgbClr val="DADADA"/>
        </a:accent4>
        <a:accent5>
          <a:srgbClr val="AAB8B7"/>
        </a:accent5>
        <a:accent6>
          <a:srgbClr val="6264B4"/>
        </a:accent6>
        <a:hlink>
          <a:srgbClr val="00FFFF"/>
        </a:hlink>
        <a:folHlink>
          <a:srgbClr val="00FF00"/>
        </a:folHlink>
      </a:clrScheme>
      <a:clrMap bg1="dk2" tx1="lt1" bg2="dk1" tx2="lt2" accent1="accent1" accent2="accent2" accent3="accent3" accent4="accent4" accent5="accent5" accent6="accent6" hlink="hlink" folHlink="folHlink"/>
    </a:extraClrScheme>
    <a:extraClrScheme>
      <a:clrScheme name="Capita Slide Master 7">
        <a:dk1>
          <a:srgbClr val="5C1F00"/>
        </a:dk1>
        <a:lt1>
          <a:srgbClr val="FFFFFF"/>
        </a:lt1>
        <a:dk2>
          <a:srgbClr val="800000"/>
        </a:dk2>
        <a:lt2>
          <a:srgbClr val="DFD293"/>
        </a:lt2>
        <a:accent1>
          <a:srgbClr val="CC3300"/>
        </a:accent1>
        <a:accent2>
          <a:srgbClr val="BE7960"/>
        </a:accent2>
        <a:accent3>
          <a:srgbClr val="C0AAAA"/>
        </a:accent3>
        <a:accent4>
          <a:srgbClr val="DADADA"/>
        </a:accent4>
        <a:accent5>
          <a:srgbClr val="E2ADAA"/>
        </a:accent5>
        <a:accent6>
          <a:srgbClr val="AC6D56"/>
        </a:accent6>
        <a:hlink>
          <a:srgbClr val="FFFF99"/>
        </a:hlink>
        <a:folHlink>
          <a:srgbClr val="D3A219"/>
        </a:folHlink>
      </a:clrScheme>
      <a:clrMap bg1="dk2" tx1="lt1" bg2="dk1" tx2="lt2" accent1="accent1" accent2="accent2" accent3="accent3" accent4="accent4" accent5="accent5" accent6="accent6" hlink="hlink" folHlink="folHlink"/>
    </a:extraClrScheme>
    <a:extraClrScheme>
      <a:clrScheme name="Capita Slide Master 8">
        <a:dk1>
          <a:srgbClr val="003366"/>
        </a:dk1>
        <a:lt1>
          <a:srgbClr val="FFFFFF"/>
        </a:lt1>
        <a:dk2>
          <a:srgbClr val="000099"/>
        </a:dk2>
        <a:lt2>
          <a:srgbClr val="CCFFFF"/>
        </a:lt2>
        <a:accent1>
          <a:srgbClr val="3366CC"/>
        </a:accent1>
        <a:accent2>
          <a:srgbClr val="00B000"/>
        </a:accent2>
        <a:accent3>
          <a:srgbClr val="AAAACA"/>
        </a:accent3>
        <a:accent4>
          <a:srgbClr val="DADADA"/>
        </a:accent4>
        <a:accent5>
          <a:srgbClr val="ADB8E2"/>
        </a:accent5>
        <a:accent6>
          <a:srgbClr val="009F00"/>
        </a:accent6>
        <a:hlink>
          <a:srgbClr val="66CCFF"/>
        </a:hlink>
        <a:folHlink>
          <a:srgbClr val="FFE701"/>
        </a:folHlink>
      </a:clrScheme>
      <a:clrMap bg1="dk2" tx1="lt1" bg2="dk1" tx2="lt2" accent1="accent1" accent2="accent2" accent3="accent3" accent4="accent4" accent5="accent5" accent6="accent6" hlink="hlink" folHlink="folHlink"/>
    </a:extraClrScheme>
    <a:extraClrScheme>
      <a:clrScheme name="Capita Slide Master 9">
        <a:dk1>
          <a:srgbClr val="336699"/>
        </a:dk1>
        <a:lt1>
          <a:srgbClr val="FFFFFF"/>
        </a:lt1>
        <a:dk2>
          <a:srgbClr val="000000"/>
        </a:dk2>
        <a:lt2>
          <a:srgbClr val="E3EBF1"/>
        </a:lt2>
        <a:accent1>
          <a:srgbClr val="003399"/>
        </a:accent1>
        <a:accent2>
          <a:srgbClr val="468A4B"/>
        </a:accent2>
        <a:accent3>
          <a:srgbClr val="AAAAAA"/>
        </a:accent3>
        <a:accent4>
          <a:srgbClr val="DADADA"/>
        </a:accent4>
        <a:accent5>
          <a:srgbClr val="AAADCA"/>
        </a:accent5>
        <a:accent6>
          <a:srgbClr val="3F7D43"/>
        </a:accent6>
        <a:hlink>
          <a:srgbClr val="66CCFF"/>
        </a:hlink>
        <a:folHlink>
          <a:srgbClr val="F0E500"/>
        </a:folHlink>
      </a:clrScheme>
      <a:clrMap bg1="dk2" tx1="lt1" bg2="dk1" tx2="lt2" accent1="accent1" accent2="accent2" accent3="accent3" accent4="accent4" accent5="accent5" accent6="accent6" hlink="hlink" folHlink="folHlink"/>
    </a:extraClrScheme>
    <a:extraClrScheme>
      <a:clrScheme name="Capita Slide Master 10">
        <a:dk1>
          <a:srgbClr val="777777"/>
        </a:dk1>
        <a:lt1>
          <a:srgbClr val="FFFFFF"/>
        </a:lt1>
        <a:dk2>
          <a:srgbClr val="686B5D"/>
        </a:dk2>
        <a:lt2>
          <a:srgbClr val="D1D1CB"/>
        </a:lt2>
        <a:accent1>
          <a:srgbClr val="909082"/>
        </a:accent1>
        <a:accent2>
          <a:srgbClr val="809EA8"/>
        </a:accent2>
        <a:accent3>
          <a:srgbClr val="B9BAB6"/>
        </a:accent3>
        <a:accent4>
          <a:srgbClr val="DADADA"/>
        </a:accent4>
        <a:accent5>
          <a:srgbClr val="C6C6C1"/>
        </a:accent5>
        <a:accent6>
          <a:srgbClr val="738F98"/>
        </a:accent6>
        <a:hlink>
          <a:srgbClr val="FFCC66"/>
        </a:hlink>
        <a:folHlink>
          <a:srgbClr val="E9DCB9"/>
        </a:folHlink>
      </a:clrScheme>
      <a:clrMap bg1="dk2" tx1="lt1" bg2="dk1" tx2="lt2" accent1="accent1" accent2="accent2" accent3="accent3" accent4="accent4" accent5="accent5" accent6="accent6" hlink="hlink" folHlink="folHlink"/>
    </a:extraClrScheme>
    <a:extraClrScheme>
      <a:clrScheme name="Capita Slide Master 11">
        <a:dk1>
          <a:srgbClr val="3E3E5C"/>
        </a:dk1>
        <a:lt1>
          <a:srgbClr val="FFFFFF"/>
        </a:lt1>
        <a:dk2>
          <a:srgbClr val="666699"/>
        </a:dk2>
        <a:lt2>
          <a:srgbClr val="FFFFFF"/>
        </a:lt2>
        <a:accent1>
          <a:srgbClr val="60597B"/>
        </a:accent1>
        <a:accent2>
          <a:srgbClr val="6666FF"/>
        </a:accent2>
        <a:accent3>
          <a:srgbClr val="B8B8CA"/>
        </a:accent3>
        <a:accent4>
          <a:srgbClr val="DADADA"/>
        </a:accent4>
        <a:accent5>
          <a:srgbClr val="B6B5BF"/>
        </a:accent5>
        <a:accent6>
          <a:srgbClr val="5C5CE7"/>
        </a:accent6>
        <a:hlink>
          <a:srgbClr val="99CCFF"/>
        </a:hlink>
        <a:folHlink>
          <a:srgbClr val="FFFF99"/>
        </a:folHlink>
      </a:clrScheme>
      <a:clrMap bg1="dk2" tx1="lt1" bg2="dk1" tx2="lt2" accent1="accent1" accent2="accent2" accent3="accent3" accent4="accent4" accent5="accent5" accent6="accent6" hlink="hlink" folHlink="folHlink"/>
    </a:extraClrScheme>
    <a:extraClrScheme>
      <a:clrScheme name="Capita Slide Master 12">
        <a:dk1>
          <a:srgbClr val="2D2015"/>
        </a:dk1>
        <a:lt1>
          <a:srgbClr val="FFFFFF"/>
        </a:lt1>
        <a:dk2>
          <a:srgbClr val="523E26"/>
        </a:dk2>
        <a:lt2>
          <a:srgbClr val="DFC08D"/>
        </a:lt2>
        <a:accent1>
          <a:srgbClr val="8C7B70"/>
        </a:accent1>
        <a:accent2>
          <a:srgbClr val="8F5F2F"/>
        </a:accent2>
        <a:accent3>
          <a:srgbClr val="B3AFAC"/>
        </a:accent3>
        <a:accent4>
          <a:srgbClr val="DADADA"/>
        </a:accent4>
        <a:accent5>
          <a:srgbClr val="C5BFBB"/>
        </a:accent5>
        <a:accent6>
          <a:srgbClr val="81552A"/>
        </a:accent6>
        <a:hlink>
          <a:srgbClr val="CCB400"/>
        </a:hlink>
        <a:folHlink>
          <a:srgbClr val="8C9EA0"/>
        </a:folHlink>
      </a:clrScheme>
      <a:clrMap bg1="dk2" tx1="lt1" bg2="dk1" tx2="lt2" accent1="accent1" accent2="accent2" accent3="accent3" accent4="accent4" accent5="accent5" accent6="accent6" hlink="hlink" folHlink="folHlink"/>
    </a:extraClrScheme>
    <a:extraClrScheme>
      <a:clrScheme name="Capita Slide Master 13">
        <a:dk1>
          <a:srgbClr val="005B82"/>
        </a:dk1>
        <a:lt1>
          <a:srgbClr val="FFFFFF"/>
        </a:lt1>
        <a:dk2>
          <a:srgbClr val="3DB7E4"/>
        </a:dk2>
        <a:lt2>
          <a:srgbClr val="C7C2BA"/>
        </a:lt2>
        <a:accent1>
          <a:srgbClr val="3DB7E4"/>
        </a:accent1>
        <a:accent2>
          <a:srgbClr val="F0AB00"/>
        </a:accent2>
        <a:accent3>
          <a:srgbClr val="FFFFFF"/>
        </a:accent3>
        <a:accent4>
          <a:srgbClr val="004C6E"/>
        </a:accent4>
        <a:accent5>
          <a:srgbClr val="AFD8EF"/>
        </a:accent5>
        <a:accent6>
          <a:srgbClr val="D99B00"/>
        </a:accent6>
        <a:hlink>
          <a:srgbClr val="631D76"/>
        </a:hlink>
        <a:folHlink>
          <a:srgbClr val="008566"/>
        </a:folHlink>
      </a:clrScheme>
      <a:clrMap bg1="lt1" tx1="dk1" bg2="lt2" tx2="dk2" accent1="accent1" accent2="accent2" accent3="accent3" accent4="accent4" accent5="accent5" accent6="accent6" hlink="hlink" folHlink="folHlink"/>
    </a:extraClrScheme>
    <a:extraClrScheme>
      <a:clrScheme name="Capita Slide Master 14">
        <a:dk1>
          <a:srgbClr val="005B82"/>
        </a:dk1>
        <a:lt1>
          <a:srgbClr val="FFFFFF"/>
        </a:lt1>
        <a:dk2>
          <a:srgbClr val="005B82"/>
        </a:dk2>
        <a:lt2>
          <a:srgbClr val="C7C2BA"/>
        </a:lt2>
        <a:accent1>
          <a:srgbClr val="3DB7E4"/>
        </a:accent1>
        <a:accent2>
          <a:srgbClr val="F0AB00"/>
        </a:accent2>
        <a:accent3>
          <a:srgbClr val="FFFFFF"/>
        </a:accent3>
        <a:accent4>
          <a:srgbClr val="004C6E"/>
        </a:accent4>
        <a:accent5>
          <a:srgbClr val="AFD8EF"/>
        </a:accent5>
        <a:accent6>
          <a:srgbClr val="D99B00"/>
        </a:accent6>
        <a:hlink>
          <a:srgbClr val="631D76"/>
        </a:hlink>
        <a:folHlink>
          <a:srgbClr val="008566"/>
        </a:folHlink>
      </a:clrScheme>
      <a:clrMap bg1="lt1" tx1="dk1" bg2="lt2" tx2="dk2" accent1="accent1" accent2="accent2" accent3="accent3" accent4="accent4" accent5="accent5" accent6="accent6" hlink="hlink" folHlink="folHlink"/>
    </a:extraClrScheme>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a506c0bb-1327-4a28-8c99-5f231145fa20" xsi:nil="true"/>
    <SmartDCCDocumentTypeTaxHTField0 xmlns="a506c0bb-1327-4a28-8c99-5f231145fa20">
      <Terms xmlns="http://schemas.microsoft.com/office/infopath/2007/PartnerControls"/>
    </SmartDCCDocumentTypeTaxHTField0>
    <SmartDCCSecurityClassificationTaxHTField0 xmlns="a506c0bb-1327-4a28-8c99-5f231145fa20">
      <Terms xmlns="http://schemas.microsoft.com/office/infopath/2007/PartnerControls"/>
    </SmartDCCSecurityClassificationTaxHTField0>
    <DCCReleaseTaxHTField0 xmlns="a506c0bb-1327-4a28-8c99-5f231145fa20">
      <Terms xmlns="http://schemas.microsoft.com/office/infopath/2007/PartnerControls"/>
    </DCCReleaseTaxHTField0>
    <DCCDocumentStatusTaxHTField0 xmlns="a506c0bb-1327-4a28-8c99-5f231145fa20">
      <Terms xmlns="http://schemas.microsoft.com/office/infopath/2007/PartnerControls"/>
    </DCCDocumentStatusTaxHTField0>
    <DCCDepartmentTaxHTField0 xmlns="a506c0bb-1327-4a28-8c99-5f231145fa20">
      <Terms xmlns="http://schemas.microsoft.com/office/infopath/2007/PartnerControls"/>
    </DCCDepartmentTaxHTField0>
    <_dlc_DocId xmlns="a506c0bb-1327-4a28-8c99-5f231145fa20">NDYQVYFD76VK-1947674797-385</_dlc_DocId>
    <_dlc_DocIdUrl xmlns="a506c0bb-1327-4a28-8c99-5f231145fa20">
      <Url>https://smartdcc.sharepoint.com/sites/DCCChargingReview/_layouts/15/DocIdRedir.aspx?ID=NDYQVYFD76VK-1947674797-385</Url>
      <Description>NDYQVYFD76VK-1947674797-385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CC Document" ma:contentTypeID="0x0101003D99FF4BEE06314F802DDB72832DC48E006063EB708B9A5C458116616B5B466FF0" ma:contentTypeVersion="23" ma:contentTypeDescription="" ma:contentTypeScope="" ma:versionID="3723d86d2ac907fbac1c354ee70fc54e">
  <xsd:schema xmlns:xsd="http://www.w3.org/2001/XMLSchema" xmlns:xs="http://www.w3.org/2001/XMLSchema" xmlns:p="http://schemas.microsoft.com/office/2006/metadata/properties" xmlns:ns2="a506c0bb-1327-4a28-8c99-5f231145fa20" xmlns:ns3="da744a71-2330-474e-a486-0b4f01e3938d" targetNamespace="http://schemas.microsoft.com/office/2006/metadata/properties" ma:root="true" ma:fieldsID="6ce56e543be53417dfef676679789713" ns2:_="" ns3:_="">
    <xsd:import namespace="a506c0bb-1327-4a28-8c99-5f231145fa20"/>
    <xsd:import namespace="da744a71-2330-474e-a486-0b4f01e3938d"/>
    <xsd:element name="properties">
      <xsd:complexType>
        <xsd:sequence>
          <xsd:element name="documentManagement">
            <xsd:complexType>
              <xsd:all>
                <xsd:element ref="ns2:DCCDepartmentTaxHTField0" minOccurs="0"/>
                <xsd:element ref="ns2:SmartDCCSecurityClassificationTaxHTField0" minOccurs="0"/>
                <xsd:element ref="ns2:DCCReleaseTaxHTField0" minOccurs="0"/>
                <xsd:element ref="ns2:DCCDocumentStatusTaxHTField0" minOccurs="0"/>
                <xsd:element ref="ns2:SmartDCCDocumentTypeTaxHTField0"/>
                <xsd:element ref="ns2:TaxCatchAllLabel" minOccurs="0"/>
                <xsd:element ref="ns2:TaxCatchAll" minOccurs="0"/>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06c0bb-1327-4a28-8c99-5f231145fa20" elementFormDefault="qualified">
    <xsd:import namespace="http://schemas.microsoft.com/office/2006/documentManagement/types"/>
    <xsd:import namespace="http://schemas.microsoft.com/office/infopath/2007/PartnerControls"/>
    <xsd:element name="DCCDepartmentTaxHTField0" ma:index="8" ma:taxonomy="true" ma:internalName="DCCDepartmentTaxHTField0" ma:taxonomyFieldName="DCCDepartment" ma:displayName="Department" ma:readOnly="false" ma:default="" ma:fieldId="{b9f9ec24-0bfc-45a9-abdd-d8372c6d0d69}" ma:sspId="0e1c6c84-f403-4bbd-88d7-452781fd505b" ma:termSetId="0f91fb79-d7ea-4103-af5c-528c8aa72ced" ma:anchorId="00000000-0000-0000-0000-000000000000" ma:open="false" ma:isKeyword="false">
      <xsd:complexType>
        <xsd:sequence>
          <xsd:element ref="pc:Terms" minOccurs="0" maxOccurs="1"/>
        </xsd:sequence>
      </xsd:complexType>
    </xsd:element>
    <xsd:element name="SmartDCCSecurityClassificationTaxHTField0" ma:index="10" ma:taxonomy="true" ma:internalName="SmartDCCSecurityClassificationTaxHTField0" ma:taxonomyFieldName="SmartDCCSecurityClassification" ma:displayName="Security Classification" ma:readOnly="false" ma:default="" ma:fieldId="{3e43b1f9-0d18-44d2-bac5-2e9e8a2947a1}" ma:sspId="0e1c6c84-f403-4bbd-88d7-452781fd505b" ma:termSetId="59549b20-0bdd-481f-91a7-af2e6fd79198" ma:anchorId="00000000-0000-0000-0000-000000000000" ma:open="false" ma:isKeyword="false">
      <xsd:complexType>
        <xsd:sequence>
          <xsd:element ref="pc:Terms" minOccurs="0" maxOccurs="1"/>
        </xsd:sequence>
      </xsd:complexType>
    </xsd:element>
    <xsd:element name="DCCReleaseTaxHTField0" ma:index="12" nillable="true" ma:taxonomy="true" ma:internalName="DCCReleaseTaxHTField0" ma:taxonomyFieldName="DCCRelease" ma:displayName="Release" ma:default="" ma:fieldId="{0b72bca7-9f10-45b0-9533-710b1462c703}" ma:sspId="0e1c6c84-f403-4bbd-88d7-452781fd505b" ma:termSetId="36c335b6-936d-4a43-84c0-b60786099ded" ma:anchorId="00000000-0000-0000-0000-000000000000" ma:open="false" ma:isKeyword="false">
      <xsd:complexType>
        <xsd:sequence>
          <xsd:element ref="pc:Terms" minOccurs="0" maxOccurs="1"/>
        </xsd:sequence>
      </xsd:complexType>
    </xsd:element>
    <xsd:element name="DCCDocumentStatusTaxHTField0" ma:index="14" ma:taxonomy="true" ma:internalName="DCCDocumentStatusTaxHTField0" ma:taxonomyFieldName="DCCDocumentStatus" ma:displayName="Document Status" ma:readOnly="false" ma:default="" ma:fieldId="{f5f46dc2-fe38-46ff-9a0e-9e05826f4b0d}" ma:sspId="0e1c6c84-f403-4bbd-88d7-452781fd505b" ma:termSetId="ebae76e0-a2da-4e00-b8fe-cb90c59b09bc" ma:anchorId="00000000-0000-0000-0000-000000000000" ma:open="false" ma:isKeyword="false">
      <xsd:complexType>
        <xsd:sequence>
          <xsd:element ref="pc:Terms" minOccurs="0" maxOccurs="1"/>
        </xsd:sequence>
      </xsd:complexType>
    </xsd:element>
    <xsd:element name="SmartDCCDocumentTypeTaxHTField0" ma:index="16" ma:taxonomy="true" ma:internalName="SmartDCCDocumentTypeTaxHTField0" ma:taxonomyFieldName="SmartDCCDocumentType" ma:displayName="Document Type" ma:readOnly="false" ma:default="" ma:fieldId="{6411331f-21b0-45cd-a1f2-c0d9013dd4f1}" ma:taxonomyMulti="true" ma:sspId="0e1c6c84-f403-4bbd-88d7-452781fd505b" ma:termSetId="07111426-f3e4-4c85-84d5-b8db9132d477" ma:anchorId="00000000-0000-0000-0000-000000000000" ma:open="false" ma:isKeyword="false">
      <xsd:complexType>
        <xsd:sequence>
          <xsd:element ref="pc:Terms" minOccurs="0" maxOccurs="1"/>
        </xsd:sequence>
      </xsd:complexType>
    </xsd:element>
    <xsd:element name="TaxCatchAllLabel" ma:index="18" nillable="true" ma:displayName="Taxonomy Catch All Column1" ma:hidden="true" ma:list="{1b9ce115-9d0e-47ac-8770-d7519d735bf8}" ma:internalName="TaxCatchAllLabel" ma:readOnly="true" ma:showField="CatchAllDataLabel" ma:web="a506c0bb-1327-4a28-8c99-5f231145fa20">
      <xsd:complexType>
        <xsd:complexContent>
          <xsd:extension base="dms:MultiChoiceLookup">
            <xsd:sequence>
              <xsd:element name="Value" type="dms:Lookup" maxOccurs="unbounded" minOccurs="0" nillable="true"/>
            </xsd:sequence>
          </xsd:extension>
        </xsd:complexContent>
      </xsd:complexType>
    </xsd:element>
    <xsd:element name="TaxCatchAll" ma:index="19" nillable="true" ma:displayName="Taxonomy Catch All Column" ma:hidden="true" ma:list="{1b9ce115-9d0e-47ac-8770-d7519d735bf8}" ma:internalName="TaxCatchAll" ma:showField="CatchAllData" ma:web="a506c0bb-1327-4a28-8c99-5f231145fa20">
      <xsd:complexType>
        <xsd:complexContent>
          <xsd:extension base="dms:MultiChoiceLookup">
            <xsd:sequence>
              <xsd:element name="Value" type="dms:Lookup" maxOccurs="unbounded" minOccurs="0" nillable="true"/>
            </xsd:sequence>
          </xsd:extension>
        </xsd:complexContent>
      </xsd:complexType>
    </xsd:element>
    <xsd:element name="_dlc_DocId" ma:index="20" nillable="true" ma:displayName="Document ID Value" ma:description="The value of the document ID assigned to this item." ma:indexed="true" ma:internalName="_dlc_DocId" ma:readOnly="true">
      <xsd:simpleType>
        <xsd:restriction base="dms:Text"/>
      </xsd:simpleType>
    </xsd:element>
    <xsd:element name="_dlc_DocIdUrl" ma:index="2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a744a71-2330-474e-a486-0b4f01e3938d" elementFormDefault="qualified">
    <xsd:import namespace="http://schemas.microsoft.com/office/2006/documentManagement/types"/>
    <xsd:import namespace="http://schemas.microsoft.com/office/infopath/2007/PartnerControls"/>
    <xsd:element name="MediaServiceMetadata" ma:index="23" nillable="true" ma:displayName="MediaServiceMetadata" ma:hidden="true" ma:internalName="MediaServiceMetadata" ma:readOnly="true">
      <xsd:simpleType>
        <xsd:restriction base="dms:Note"/>
      </xsd:simpleType>
    </xsd:element>
    <xsd:element name="MediaServiceFastMetadata" ma:index="24" nillable="true" ma:displayName="MediaServiceFastMetadata" ma:hidden="true" ma:internalName="MediaServiceFastMetadata"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5E95E48-08DB-4E66-858F-55FEE9C22590}">
  <ds:schemaRefs>
    <ds:schemaRef ds:uri="http://schemas.microsoft.com/sharepoint/v3/contenttype/forms"/>
  </ds:schemaRefs>
</ds:datastoreItem>
</file>

<file path=customXml/itemProps2.xml><?xml version="1.0" encoding="utf-8"?>
<ds:datastoreItem xmlns:ds="http://schemas.openxmlformats.org/officeDocument/2006/customXml" ds:itemID="{C95F1151-4E89-4ECC-8C78-135F0C8F283F}">
  <ds:schemaRefs>
    <ds:schemaRef ds:uri="http://schemas.openxmlformats.org/officeDocument/2006/bibliography"/>
  </ds:schemaRefs>
</ds:datastoreItem>
</file>

<file path=customXml/itemProps3.xml><?xml version="1.0" encoding="utf-8"?>
<ds:datastoreItem xmlns:ds="http://schemas.openxmlformats.org/officeDocument/2006/customXml" ds:itemID="{2073235F-EE2F-43B9-8DED-28244F9AF450}">
  <ds:schemaRefs>
    <ds:schemaRef ds:uri="http://purl.org/dc/terms/"/>
    <ds:schemaRef ds:uri="282b3b6e-9819-4c09-8666-71d75d77046f"/>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schemas.microsoft.com/office/infopath/2007/PartnerControls"/>
    <ds:schemaRef ds:uri="4d66d6a2-05b6-4b38-8296-5b7193c77547"/>
    <ds:schemaRef ds:uri="http://www.w3.org/XML/1998/namespace"/>
    <ds:schemaRef ds:uri="http://purl.org/dc/dcmitype/"/>
  </ds:schemaRefs>
</ds:datastoreItem>
</file>

<file path=customXml/itemProps4.xml><?xml version="1.0" encoding="utf-8"?>
<ds:datastoreItem xmlns:ds="http://schemas.openxmlformats.org/officeDocument/2006/customXml" ds:itemID="{ED85A946-E714-43BB-86EB-8949947F5D1A}"/>
</file>

<file path=customXml/itemProps5.xml><?xml version="1.0" encoding="utf-8"?>
<ds:datastoreItem xmlns:ds="http://schemas.openxmlformats.org/officeDocument/2006/customXml" ds:itemID="{CFB253BA-C9EA-4CDB-B587-E7B4DCE59F6A}"/>
</file>

<file path=docProps/app.xml><?xml version="1.0" encoding="utf-8"?>
<Properties xmlns="http://schemas.openxmlformats.org/officeDocument/2006/extended-properties" xmlns:vt="http://schemas.openxmlformats.org/officeDocument/2006/docPropsVTypes">
  <Template>Normal</Template>
  <TotalTime>0</TotalTime>
  <Pages>7</Pages>
  <Words>1333</Words>
  <Characters>7602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2025-02-03T15:35:00Z</dcterms:created>
  <dcterms:modified xsi:type="dcterms:W3CDTF">2025-02-03T15:35:00Z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f620784-d3c8-4627-b614-0de6b80cc1d8_Enabled">
    <vt:lpwstr>true</vt:lpwstr>
  </property>
  <property fmtid="{D5CDD505-2E9C-101B-9397-08002B2CF9AE}" pid="3" name="MSIP_Label_6f620784-d3c8-4627-b614-0de6b80cc1d8_SetDate">
    <vt:lpwstr>2022-08-04T08:00:12Z</vt:lpwstr>
  </property>
  <property fmtid="{D5CDD505-2E9C-101B-9397-08002B2CF9AE}" pid="4" name="MSIP_Label_6f620784-d3c8-4627-b614-0de6b80cc1d8_Method">
    <vt:lpwstr>Privileged</vt:lpwstr>
  </property>
  <property fmtid="{D5CDD505-2E9C-101B-9397-08002B2CF9AE}" pid="5" name="MSIP_Label_6f620784-d3c8-4627-b614-0de6b80cc1d8_Name">
    <vt:lpwstr>DCC Controlled</vt:lpwstr>
  </property>
  <property fmtid="{D5CDD505-2E9C-101B-9397-08002B2CF9AE}" pid="6" name="MSIP_Label_6f620784-d3c8-4627-b614-0de6b80cc1d8_SiteId">
    <vt:lpwstr>d77ea84a-f7fd-4928-b8a3-64763b0a7710</vt:lpwstr>
  </property>
  <property fmtid="{D5CDD505-2E9C-101B-9397-08002B2CF9AE}" pid="7" name="MSIP_Label_6f620784-d3c8-4627-b614-0de6b80cc1d8_ActionId">
    <vt:lpwstr>3dfea34a-7d45-43e0-87aa-eba7226cc0b7</vt:lpwstr>
  </property>
  <property fmtid="{D5CDD505-2E9C-101B-9397-08002B2CF9AE}" pid="8" name="MSIP_Label_6f620784-d3c8-4627-b614-0de6b80cc1d8_ContentBits">
    <vt:lpwstr>3</vt:lpwstr>
  </property>
  <property fmtid="{D5CDD505-2E9C-101B-9397-08002B2CF9AE}" pid="9" name="ContentTypeId">
    <vt:lpwstr>0x0101003D99FF4BEE06314F802DDB72832DC48E006063EB708B9A5C458116616B5B466FF0</vt:lpwstr>
  </property>
  <property fmtid="{D5CDD505-2E9C-101B-9397-08002B2CF9AE}" pid="10" name="Order">
    <vt:r8>400</vt:r8>
  </property>
  <property fmtid="{D5CDD505-2E9C-101B-9397-08002B2CF9AE}" pid="11" name="xd_Signature">
    <vt:bool>false</vt:bool>
  </property>
  <property fmtid="{D5CDD505-2E9C-101B-9397-08002B2CF9AE}" pid="12" name="xd_ProgID">
    <vt:lpwstr/>
  </property>
  <property fmtid="{D5CDD505-2E9C-101B-9397-08002B2CF9AE}" pid="13" name="_ExtendedDescription">
    <vt:lpwstr/>
  </property>
  <property fmtid="{D5CDD505-2E9C-101B-9397-08002B2CF9AE}" pid="14" name="TriggerFlowInfo">
    <vt:lpwstr/>
  </property>
  <property fmtid="{D5CDD505-2E9C-101B-9397-08002B2CF9AE}" pid="15" name="ComplianceAssetId">
    <vt:lpwstr/>
  </property>
  <property fmtid="{D5CDD505-2E9C-101B-9397-08002B2CF9AE}" pid="16" name="TemplateUrl">
    <vt:lpwstr/>
  </property>
  <property fmtid="{D5CDD505-2E9C-101B-9397-08002B2CF9AE}" pid="17" name="MediaServiceImageTags">
    <vt:lpwstr/>
  </property>
  <property fmtid="{D5CDD505-2E9C-101B-9397-08002B2CF9AE}" pid="18" name="_dlc_DocIdItemGuid">
    <vt:lpwstr>fafbfb02-3330-4a04-adf6-2a687f43d17c</vt:lpwstr>
  </property>
  <property fmtid="{D5CDD505-2E9C-101B-9397-08002B2CF9AE}" pid="19" name="ClassificationContentMarkingFooterShapeIds">
    <vt:lpwstr>1,3,4</vt:lpwstr>
  </property>
  <property fmtid="{D5CDD505-2E9C-101B-9397-08002B2CF9AE}" pid="20" name="ClassificationContentMarkingFooterFontProps">
    <vt:lpwstr>#008000,12,Calibri</vt:lpwstr>
  </property>
  <property fmtid="{D5CDD505-2E9C-101B-9397-08002B2CF9AE}" pid="21" name="ClassificationContentMarkingFooterText">
    <vt:lpwstr>Internal Use</vt:lpwstr>
  </property>
  <property fmtid="{D5CDD505-2E9C-101B-9397-08002B2CF9AE}" pid="22" name="MSIP_Label_019c027e-33b7-45fc-a572-8ffa5d09ec36_Enabled">
    <vt:lpwstr>true</vt:lpwstr>
  </property>
  <property fmtid="{D5CDD505-2E9C-101B-9397-08002B2CF9AE}" pid="23" name="MSIP_Label_019c027e-33b7-45fc-a572-8ffa5d09ec36_SetDate">
    <vt:lpwstr>2025-01-21T13:47:00Z</vt:lpwstr>
  </property>
  <property fmtid="{D5CDD505-2E9C-101B-9397-08002B2CF9AE}" pid="24" name="MSIP_Label_019c027e-33b7-45fc-a572-8ffa5d09ec36_Method">
    <vt:lpwstr>Standard</vt:lpwstr>
  </property>
  <property fmtid="{D5CDD505-2E9C-101B-9397-08002B2CF9AE}" pid="25" name="MSIP_Label_019c027e-33b7-45fc-a572-8ffa5d09ec36_Name">
    <vt:lpwstr>Internal Use</vt:lpwstr>
  </property>
  <property fmtid="{D5CDD505-2E9C-101B-9397-08002B2CF9AE}" pid="26" name="MSIP_Label_019c027e-33b7-45fc-a572-8ffa5d09ec36_SiteId">
    <vt:lpwstr>031a09bc-a2bf-44df-888e-4e09355b7a24</vt:lpwstr>
  </property>
  <property fmtid="{D5CDD505-2E9C-101B-9397-08002B2CF9AE}" pid="27" name="MSIP_Label_019c027e-33b7-45fc-a572-8ffa5d09ec36_ActionId">
    <vt:lpwstr>390d5b0e-d30f-4749-ac86-2e1daf39ea9c</vt:lpwstr>
  </property>
  <property fmtid="{D5CDD505-2E9C-101B-9397-08002B2CF9AE}" pid="28" name="MSIP_Label_019c027e-33b7-45fc-a572-8ffa5d09ec36_ContentBits">
    <vt:lpwstr>2</vt:lpwstr>
  </property>
</Properties>
</file>